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6F" w:rsidRDefault="00C52605" w:rsidP="006D096F">
      <w:pPr>
        <w:jc w:val="center"/>
        <w:rPr>
          <w:sz w:val="36"/>
          <w:szCs w:val="36"/>
        </w:rPr>
      </w:pPr>
      <w:r>
        <w:rPr>
          <w:sz w:val="36"/>
          <w:szCs w:val="36"/>
        </w:rPr>
        <w:t>Nature et Monnaie</w:t>
      </w:r>
      <w:r w:rsidR="00890632">
        <w:rPr>
          <w:sz w:val="36"/>
          <w:szCs w:val="36"/>
        </w:rPr>
        <w:t xml:space="preserve"> à l’ère de l’</w:t>
      </w:r>
      <w:proofErr w:type="spellStart"/>
      <w:r w:rsidR="00890632">
        <w:rPr>
          <w:sz w:val="36"/>
          <w:szCs w:val="36"/>
        </w:rPr>
        <w:t>anthropocène</w:t>
      </w:r>
      <w:proofErr w:type="spellEnd"/>
    </w:p>
    <w:p w:rsidR="006D096F" w:rsidRDefault="006D096F" w:rsidP="006D096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Etienne </w:t>
      </w:r>
      <w:r w:rsidR="00C52605">
        <w:rPr>
          <w:sz w:val="36"/>
          <w:szCs w:val="36"/>
        </w:rPr>
        <w:t>Espagne (CEPII)</w:t>
      </w:r>
    </w:p>
    <w:p w:rsidR="00C52605" w:rsidRDefault="00C52605" w:rsidP="006D096F">
      <w:pPr>
        <w:jc w:val="center"/>
        <w:rPr>
          <w:sz w:val="36"/>
          <w:szCs w:val="36"/>
        </w:rPr>
      </w:pPr>
      <w:r>
        <w:rPr>
          <w:sz w:val="36"/>
          <w:szCs w:val="36"/>
        </w:rPr>
        <w:t>Thème : les concepts, leurs articulations, leurs définitions</w:t>
      </w:r>
    </w:p>
    <w:p w:rsidR="006D096F" w:rsidRDefault="006D096F" w:rsidP="000137B9">
      <w:pPr>
        <w:jc w:val="both"/>
        <w:rPr>
          <w:sz w:val="36"/>
          <w:szCs w:val="36"/>
        </w:rPr>
      </w:pPr>
    </w:p>
    <w:p w:rsidR="00064F15" w:rsidRDefault="000137B9" w:rsidP="00B16FFB">
      <w:pPr>
        <w:jc w:val="both"/>
        <w:rPr>
          <w:sz w:val="36"/>
          <w:szCs w:val="36"/>
        </w:rPr>
      </w:pPr>
      <w:r w:rsidRPr="002035C4">
        <w:rPr>
          <w:sz w:val="36"/>
          <w:szCs w:val="36"/>
        </w:rPr>
        <w:t xml:space="preserve">La double crise financière et climatique contemporaine permet de </w:t>
      </w:r>
      <w:proofErr w:type="spellStart"/>
      <w:r w:rsidRPr="002035C4">
        <w:rPr>
          <w:sz w:val="36"/>
          <w:szCs w:val="36"/>
        </w:rPr>
        <w:t>re</w:t>
      </w:r>
      <w:proofErr w:type="spellEnd"/>
      <w:r w:rsidRPr="002035C4">
        <w:rPr>
          <w:sz w:val="36"/>
          <w:szCs w:val="36"/>
        </w:rPr>
        <w:t xml:space="preserve">-problématiser le fait monétaire, en dévoilant certaines des propriétés d'un </w:t>
      </w:r>
      <w:r w:rsidRPr="002035C4">
        <w:rPr>
          <w:i/>
          <w:sz w:val="36"/>
          <w:szCs w:val="36"/>
        </w:rPr>
        <w:t>medium</w:t>
      </w:r>
      <w:r w:rsidRPr="002035C4">
        <w:rPr>
          <w:sz w:val="36"/>
          <w:szCs w:val="36"/>
        </w:rPr>
        <w:t xml:space="preserve"> qu'en temps "normal" on ne pourrait identifier tant il agit sur notre quotidien et nous aveugle par son omniprésence </w:t>
      </w:r>
      <w:proofErr w:type="spellStart"/>
      <w:r w:rsidRPr="002035C4">
        <w:rPr>
          <w:sz w:val="36"/>
          <w:szCs w:val="36"/>
        </w:rPr>
        <w:t>même.</w:t>
      </w:r>
      <w:r w:rsidR="00417E44" w:rsidRPr="002035C4">
        <w:rPr>
          <w:sz w:val="36"/>
          <w:szCs w:val="36"/>
        </w:rPr>
        <w:t>L'</w:t>
      </w:r>
      <w:proofErr w:type="spellEnd"/>
      <w:r w:rsidR="00417E44" w:rsidRPr="002035C4">
        <w:rPr>
          <w:sz w:val="36"/>
          <w:szCs w:val="36"/>
        </w:rPr>
        <w:t xml:space="preserve">essentiel </w:t>
      </w:r>
      <w:r w:rsidR="00417E44">
        <w:rPr>
          <w:sz w:val="36"/>
          <w:szCs w:val="36"/>
        </w:rPr>
        <w:t xml:space="preserve">des réflexions porte pourtant </w:t>
      </w:r>
      <w:r w:rsidR="00417E44" w:rsidRPr="002035C4">
        <w:rPr>
          <w:sz w:val="36"/>
          <w:szCs w:val="36"/>
        </w:rPr>
        <w:t xml:space="preserve">sur des programmes de recherche et des préconisations de politique publique séparés, visant à résoudre spécifiquement les problèmes de l'une ou de l'autre des externalités. Or </w:t>
      </w:r>
      <w:r w:rsidR="00417E44">
        <w:rPr>
          <w:sz w:val="36"/>
          <w:szCs w:val="36"/>
        </w:rPr>
        <w:t>l’</w:t>
      </w:r>
      <w:proofErr w:type="spellStart"/>
      <w:r w:rsidR="00417E44">
        <w:rPr>
          <w:sz w:val="36"/>
          <w:szCs w:val="36"/>
        </w:rPr>
        <w:t>anthropocène</w:t>
      </w:r>
      <w:proofErr w:type="spellEnd"/>
      <w:r w:rsidR="00417E44">
        <w:rPr>
          <w:sz w:val="36"/>
          <w:szCs w:val="36"/>
        </w:rPr>
        <w:t xml:space="preserve"> est justement l</w:t>
      </w:r>
      <w:r w:rsidR="00064F15">
        <w:rPr>
          <w:sz w:val="36"/>
          <w:szCs w:val="36"/>
        </w:rPr>
        <w:t>e moment</w:t>
      </w:r>
      <w:r w:rsidR="00417E44">
        <w:rPr>
          <w:sz w:val="36"/>
          <w:szCs w:val="36"/>
        </w:rPr>
        <w:t xml:space="preserve"> de jonction de ces deux crises, qui</w:t>
      </w:r>
      <w:r w:rsidR="00417E44" w:rsidRPr="002035C4">
        <w:rPr>
          <w:sz w:val="36"/>
          <w:szCs w:val="36"/>
        </w:rPr>
        <w:t xml:space="preserve"> doivent</w:t>
      </w:r>
      <w:r w:rsidR="00417E44">
        <w:rPr>
          <w:sz w:val="36"/>
          <w:szCs w:val="36"/>
        </w:rPr>
        <w:t xml:space="preserve"> donc</w:t>
      </w:r>
      <w:r w:rsidR="00417E44" w:rsidRPr="002035C4">
        <w:rPr>
          <w:sz w:val="36"/>
          <w:szCs w:val="36"/>
        </w:rPr>
        <w:t xml:space="preserve"> être abordées e</w:t>
      </w:r>
      <w:r w:rsidR="00417E44">
        <w:rPr>
          <w:sz w:val="36"/>
          <w:szCs w:val="36"/>
        </w:rPr>
        <w:t>t pensées ensemble</w:t>
      </w:r>
      <w:r w:rsidR="00417E44" w:rsidRPr="002035C4">
        <w:rPr>
          <w:sz w:val="36"/>
          <w:szCs w:val="36"/>
        </w:rPr>
        <w:t xml:space="preserve">. </w:t>
      </w:r>
      <w:r w:rsidRPr="002035C4">
        <w:rPr>
          <w:sz w:val="36"/>
          <w:szCs w:val="36"/>
        </w:rPr>
        <w:t xml:space="preserve">Nous </w:t>
      </w:r>
      <w:r>
        <w:rPr>
          <w:sz w:val="36"/>
          <w:szCs w:val="36"/>
        </w:rPr>
        <w:t>entendons dans cette intervention dresse</w:t>
      </w:r>
      <w:r w:rsidRPr="002035C4">
        <w:rPr>
          <w:sz w:val="36"/>
          <w:szCs w:val="36"/>
        </w:rPr>
        <w:t xml:space="preserve">r </w:t>
      </w:r>
      <w:r w:rsidR="00417E44">
        <w:rPr>
          <w:sz w:val="36"/>
          <w:szCs w:val="36"/>
        </w:rPr>
        <w:t>les grandes lignes d’</w:t>
      </w:r>
      <w:r w:rsidRPr="002035C4">
        <w:rPr>
          <w:sz w:val="36"/>
          <w:szCs w:val="36"/>
        </w:rPr>
        <w:t>une histoire critique des théories monétaires au prisme</w:t>
      </w:r>
      <w:r w:rsidR="00417E44">
        <w:rPr>
          <w:sz w:val="36"/>
          <w:szCs w:val="36"/>
        </w:rPr>
        <w:t xml:space="preserve"> bien particulier</w:t>
      </w:r>
      <w:r w:rsidRPr="002035C4">
        <w:rPr>
          <w:sz w:val="36"/>
          <w:szCs w:val="36"/>
        </w:rPr>
        <w:t xml:space="preserve"> de leur </w:t>
      </w:r>
      <w:proofErr w:type="gramStart"/>
      <w:r w:rsidRPr="002035C4">
        <w:rPr>
          <w:sz w:val="36"/>
          <w:szCs w:val="36"/>
        </w:rPr>
        <w:t>interaction</w:t>
      </w:r>
      <w:proofErr w:type="gramEnd"/>
      <w:r w:rsidRPr="002035C4">
        <w:rPr>
          <w:sz w:val="36"/>
          <w:szCs w:val="36"/>
        </w:rPr>
        <w:t xml:space="preserve"> avec l’en</w:t>
      </w:r>
      <w:r w:rsidR="006D096F">
        <w:rPr>
          <w:sz w:val="36"/>
          <w:szCs w:val="36"/>
        </w:rPr>
        <w:t xml:space="preserve">vironnement naturel de l’homme. Nous dégageons finalement les </w:t>
      </w:r>
      <w:r w:rsidR="00055045">
        <w:rPr>
          <w:sz w:val="36"/>
          <w:szCs w:val="36"/>
        </w:rPr>
        <w:t>grandes propriétés souhaitables</w:t>
      </w:r>
      <w:r w:rsidR="006D096F">
        <w:rPr>
          <w:sz w:val="36"/>
          <w:szCs w:val="36"/>
        </w:rPr>
        <w:t xml:space="preserve"> d’une monna</w:t>
      </w:r>
      <w:r w:rsidR="00055045">
        <w:rPr>
          <w:sz w:val="36"/>
          <w:szCs w:val="36"/>
        </w:rPr>
        <w:t>ie à l’ère de</w:t>
      </w:r>
      <w:r w:rsidR="006D096F">
        <w:rPr>
          <w:sz w:val="36"/>
          <w:szCs w:val="36"/>
        </w:rPr>
        <w:t xml:space="preserve"> l’</w:t>
      </w:r>
      <w:proofErr w:type="spellStart"/>
      <w:r w:rsidR="006D096F">
        <w:rPr>
          <w:sz w:val="36"/>
          <w:szCs w:val="36"/>
        </w:rPr>
        <w:t>anthropocène</w:t>
      </w:r>
      <w:proofErr w:type="spellEnd"/>
      <w:r w:rsidR="006D096F">
        <w:rPr>
          <w:sz w:val="36"/>
          <w:szCs w:val="36"/>
        </w:rPr>
        <w:t>.</w:t>
      </w:r>
    </w:p>
    <w:p w:rsidR="00064F15" w:rsidRDefault="000137B9" w:rsidP="00B16FFB">
      <w:pPr>
        <w:jc w:val="both"/>
        <w:rPr>
          <w:sz w:val="36"/>
          <w:szCs w:val="36"/>
        </w:rPr>
      </w:pPr>
      <w:r w:rsidRPr="002035C4">
        <w:rPr>
          <w:sz w:val="36"/>
          <w:szCs w:val="36"/>
        </w:rPr>
        <w:t xml:space="preserve">La monnaie neutre </w:t>
      </w:r>
      <w:r>
        <w:rPr>
          <w:sz w:val="36"/>
          <w:szCs w:val="36"/>
        </w:rPr>
        <w:t xml:space="preserve">des néo-classiques </w:t>
      </w:r>
      <w:r w:rsidRPr="002035C4">
        <w:rPr>
          <w:sz w:val="36"/>
          <w:szCs w:val="36"/>
        </w:rPr>
        <w:t xml:space="preserve">est </w:t>
      </w:r>
      <w:r w:rsidR="00417E44">
        <w:rPr>
          <w:sz w:val="36"/>
          <w:szCs w:val="36"/>
        </w:rPr>
        <w:t xml:space="preserve">ainsi </w:t>
      </w:r>
      <w:r w:rsidRPr="002035C4">
        <w:rPr>
          <w:sz w:val="36"/>
          <w:szCs w:val="36"/>
        </w:rPr>
        <w:t>par essence aveugle à l’environnement comme elle est aveugle à la nature des liens sociaux.</w:t>
      </w:r>
      <w:r w:rsidR="009951E0">
        <w:rPr>
          <w:sz w:val="36"/>
          <w:szCs w:val="36"/>
        </w:rPr>
        <w:t xml:space="preserve"> L’approche dite </w:t>
      </w:r>
      <w:proofErr w:type="spellStart"/>
      <w:r w:rsidR="009951E0">
        <w:rPr>
          <w:sz w:val="36"/>
          <w:szCs w:val="36"/>
        </w:rPr>
        <w:t>chartaliste</w:t>
      </w:r>
      <w:proofErr w:type="spellEnd"/>
      <w:r w:rsidR="009951E0">
        <w:rPr>
          <w:sz w:val="36"/>
          <w:szCs w:val="36"/>
        </w:rPr>
        <w:t xml:space="preserve"> se rapproche d’une </w:t>
      </w:r>
      <w:r w:rsidR="00417E44">
        <w:rPr>
          <w:sz w:val="36"/>
          <w:szCs w:val="36"/>
        </w:rPr>
        <w:t>vision de la monnaie comme technologie sociale</w:t>
      </w:r>
      <w:r w:rsidR="009951E0">
        <w:rPr>
          <w:sz w:val="36"/>
          <w:szCs w:val="36"/>
        </w:rPr>
        <w:t xml:space="preserve">, comme système abstrait de crédit et de </w:t>
      </w:r>
      <w:r w:rsidR="009951E0">
        <w:rPr>
          <w:sz w:val="36"/>
          <w:szCs w:val="36"/>
        </w:rPr>
        <w:lastRenderedPageBreak/>
        <w:t>compensation. Alors l’environnement</w:t>
      </w:r>
      <w:r w:rsidRPr="002035C4">
        <w:rPr>
          <w:sz w:val="36"/>
          <w:szCs w:val="36"/>
        </w:rPr>
        <w:t>, par les services de tous ordres qu’il rend à la société, fait naturellement partie de ce système complexe.</w:t>
      </w:r>
      <w:r w:rsidR="009951E0">
        <w:rPr>
          <w:sz w:val="36"/>
          <w:szCs w:val="36"/>
        </w:rPr>
        <w:t xml:space="preserve"> De nombreux exemples anthropologiques témoignent (le </w:t>
      </w:r>
      <w:proofErr w:type="spellStart"/>
      <w:r w:rsidR="009951E0">
        <w:rPr>
          <w:i/>
          <w:sz w:val="36"/>
          <w:szCs w:val="36"/>
        </w:rPr>
        <w:t>fei</w:t>
      </w:r>
      <w:proofErr w:type="spellEnd"/>
      <w:r w:rsidR="009951E0">
        <w:rPr>
          <w:i/>
          <w:sz w:val="36"/>
          <w:szCs w:val="36"/>
        </w:rPr>
        <w:t xml:space="preserve"> </w:t>
      </w:r>
      <w:r w:rsidR="009951E0">
        <w:rPr>
          <w:sz w:val="36"/>
          <w:szCs w:val="36"/>
        </w:rPr>
        <w:t xml:space="preserve">de l’île de Yap) d’un rôle élargi de la monnaie dans l’harmonisation des échanges d’un groupe avec son environnement. </w:t>
      </w:r>
    </w:p>
    <w:p w:rsidR="00055045" w:rsidRDefault="00064F15" w:rsidP="00B16FFB">
      <w:pPr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="009951E0">
        <w:rPr>
          <w:sz w:val="36"/>
          <w:szCs w:val="36"/>
        </w:rPr>
        <w:t xml:space="preserve">a monnaie </w:t>
      </w:r>
      <w:r w:rsidR="006D096F">
        <w:rPr>
          <w:sz w:val="36"/>
          <w:szCs w:val="36"/>
        </w:rPr>
        <w:t xml:space="preserve">contemporaine </w:t>
      </w:r>
      <w:r w:rsidR="009951E0">
        <w:rPr>
          <w:sz w:val="36"/>
          <w:szCs w:val="36"/>
        </w:rPr>
        <w:t xml:space="preserve">reflète </w:t>
      </w:r>
      <w:r w:rsidR="00B16FFB" w:rsidRPr="002035C4">
        <w:rPr>
          <w:sz w:val="36"/>
          <w:szCs w:val="36"/>
        </w:rPr>
        <w:t>en perman</w:t>
      </w:r>
      <w:r w:rsidR="006D096F">
        <w:rPr>
          <w:sz w:val="36"/>
          <w:szCs w:val="36"/>
        </w:rPr>
        <w:t>ence cette</w:t>
      </w:r>
      <w:r w:rsidR="00B16FFB" w:rsidRPr="002035C4">
        <w:rPr>
          <w:sz w:val="36"/>
          <w:szCs w:val="36"/>
        </w:rPr>
        <w:t xml:space="preserve"> tension entre sa création essentiellement privée </w:t>
      </w:r>
      <w:r>
        <w:rPr>
          <w:sz w:val="36"/>
          <w:szCs w:val="36"/>
        </w:rPr>
        <w:t xml:space="preserve">(par un « signe de crédit) </w:t>
      </w:r>
      <w:r w:rsidR="00B16FFB" w:rsidRPr="002035C4">
        <w:rPr>
          <w:sz w:val="36"/>
          <w:szCs w:val="36"/>
        </w:rPr>
        <w:t xml:space="preserve">et sa validation sociale comme bien public. Elle est ainsi le lieu essentiel de résolution des tensions inhérentes à toute société. Il n’y a alors qu’un pas </w:t>
      </w:r>
      <w:r w:rsidR="009951E0">
        <w:rPr>
          <w:sz w:val="36"/>
          <w:szCs w:val="36"/>
        </w:rPr>
        <w:t xml:space="preserve">de plus à faire </w:t>
      </w:r>
      <w:r w:rsidR="00B16FFB" w:rsidRPr="002035C4">
        <w:rPr>
          <w:sz w:val="36"/>
          <w:szCs w:val="36"/>
        </w:rPr>
        <w:t xml:space="preserve">pour considérer que l’environnement sous tous ses aspects entre de plain-pied dans le </w:t>
      </w:r>
      <w:proofErr w:type="spellStart"/>
      <w:r w:rsidR="00B16FFB" w:rsidRPr="002035C4">
        <w:rPr>
          <w:sz w:val="36"/>
          <w:szCs w:val="36"/>
        </w:rPr>
        <w:t>cadredes</w:t>
      </w:r>
      <w:proofErr w:type="spellEnd"/>
      <w:r w:rsidR="00B16FFB" w:rsidRPr="002035C4">
        <w:rPr>
          <w:sz w:val="36"/>
          <w:szCs w:val="36"/>
        </w:rPr>
        <w:t xml:space="preserve"> facteurs possibles de tension qu’il incombe à la monnaie de résoudre. Ce pas n’a pourtant pas été franchi dan</w:t>
      </w:r>
      <w:r>
        <w:rPr>
          <w:sz w:val="36"/>
          <w:szCs w:val="36"/>
        </w:rPr>
        <w:t>s les faits jusqu’à aujourd’hui alors que</w:t>
      </w:r>
      <w:r w:rsidR="00B16FFB" w:rsidRPr="002035C4">
        <w:rPr>
          <w:sz w:val="36"/>
          <w:szCs w:val="36"/>
        </w:rPr>
        <w:t xml:space="preserve"> les dégradations environnementales tous azimuts se poursuivent à un rythme sans aucun équivalent dans l’histoire humaine. </w:t>
      </w:r>
    </w:p>
    <w:p w:rsidR="00064F15" w:rsidRDefault="00055045" w:rsidP="00B16FFB">
      <w:pPr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="00B16FFB" w:rsidRPr="002035C4">
        <w:rPr>
          <w:sz w:val="36"/>
          <w:szCs w:val="36"/>
        </w:rPr>
        <w:t xml:space="preserve">’extension de la monétarisation de toute forme de lien social, </w:t>
      </w:r>
      <w:r w:rsidR="00B16FFB" w:rsidRPr="002035C4">
        <w:rPr>
          <w:i/>
          <w:sz w:val="36"/>
          <w:szCs w:val="36"/>
        </w:rPr>
        <w:t>i-</w:t>
      </w:r>
      <w:proofErr w:type="spellStart"/>
      <w:r w:rsidR="00B16FFB" w:rsidRPr="002035C4">
        <w:rPr>
          <w:i/>
          <w:sz w:val="36"/>
          <w:szCs w:val="36"/>
        </w:rPr>
        <w:t>e.</w:t>
      </w:r>
      <w:r w:rsidR="00B16FFB" w:rsidRPr="002035C4">
        <w:rPr>
          <w:sz w:val="36"/>
          <w:szCs w:val="36"/>
        </w:rPr>
        <w:t>l'</w:t>
      </w:r>
      <w:proofErr w:type="spellEnd"/>
      <w:r w:rsidR="00B16FFB" w:rsidRPr="002035C4">
        <w:rPr>
          <w:sz w:val="36"/>
          <w:szCs w:val="36"/>
        </w:rPr>
        <w:t>utilisation de la monnaie comme te</w:t>
      </w:r>
      <w:r w:rsidR="00064F15">
        <w:rPr>
          <w:sz w:val="36"/>
          <w:szCs w:val="36"/>
        </w:rPr>
        <w:t>chnologie sociale exclusive, n’est pas unanimement perçue</w:t>
      </w:r>
      <w:r w:rsidR="00B16FFB" w:rsidRPr="002035C4">
        <w:rPr>
          <w:sz w:val="36"/>
          <w:szCs w:val="36"/>
        </w:rPr>
        <w:t xml:space="preserve"> co</w:t>
      </w:r>
      <w:r w:rsidR="00064F15">
        <w:rPr>
          <w:sz w:val="36"/>
          <w:szCs w:val="36"/>
        </w:rPr>
        <w:t>mme une forme de progrès social</w:t>
      </w:r>
      <w:r w:rsidR="00B16FFB" w:rsidRPr="002035C4">
        <w:rPr>
          <w:sz w:val="36"/>
          <w:szCs w:val="36"/>
        </w:rPr>
        <w:t xml:space="preserve">. La critique principale en </w:t>
      </w:r>
      <w:proofErr w:type="spellStart"/>
      <w:r w:rsidR="00B16FFB" w:rsidRPr="002035C4">
        <w:rPr>
          <w:sz w:val="36"/>
          <w:szCs w:val="36"/>
        </w:rPr>
        <w:t>estl'insuffisance</w:t>
      </w:r>
      <w:proofErr w:type="spellEnd"/>
      <w:r w:rsidR="00B16FFB" w:rsidRPr="002035C4">
        <w:rPr>
          <w:sz w:val="36"/>
          <w:szCs w:val="36"/>
        </w:rPr>
        <w:t xml:space="preserve"> de cet outil à résumer tous les liens existants au sein d'une société, mais aussi les liens tout à fait particulier</w:t>
      </w:r>
      <w:r w:rsidR="00064F15">
        <w:rPr>
          <w:sz w:val="36"/>
          <w:szCs w:val="36"/>
        </w:rPr>
        <w:t xml:space="preserve">s qu’entretient </w:t>
      </w:r>
      <w:r w:rsidR="00B16FFB" w:rsidRPr="002035C4">
        <w:rPr>
          <w:sz w:val="36"/>
          <w:szCs w:val="36"/>
        </w:rPr>
        <w:t xml:space="preserve">une société avec son environnement. </w:t>
      </w:r>
      <w:r>
        <w:rPr>
          <w:sz w:val="36"/>
          <w:szCs w:val="36"/>
        </w:rPr>
        <w:t xml:space="preserve">Force </w:t>
      </w:r>
      <w:r w:rsidR="00B16FFB" w:rsidRPr="002035C4">
        <w:rPr>
          <w:sz w:val="36"/>
          <w:szCs w:val="36"/>
        </w:rPr>
        <w:t xml:space="preserve">est </w:t>
      </w:r>
      <w:r>
        <w:rPr>
          <w:sz w:val="36"/>
          <w:szCs w:val="36"/>
        </w:rPr>
        <w:t xml:space="preserve">par ailleurs </w:t>
      </w:r>
      <w:r w:rsidR="00B16FFB" w:rsidRPr="002035C4">
        <w:rPr>
          <w:sz w:val="36"/>
          <w:szCs w:val="36"/>
        </w:rPr>
        <w:t>de constater que la théorie économiq</w:t>
      </w:r>
      <w:r w:rsidR="00064F15">
        <w:rPr>
          <w:sz w:val="36"/>
          <w:szCs w:val="36"/>
        </w:rPr>
        <w:t xml:space="preserve">ue est assez désarmée devant ces </w:t>
      </w:r>
      <w:r w:rsidR="00064F15">
        <w:rPr>
          <w:sz w:val="36"/>
          <w:szCs w:val="36"/>
        </w:rPr>
        <w:lastRenderedPageBreak/>
        <w:t>phénomènes</w:t>
      </w:r>
      <w:r w:rsidR="00B16FFB" w:rsidRPr="002035C4">
        <w:rPr>
          <w:sz w:val="36"/>
          <w:szCs w:val="36"/>
        </w:rPr>
        <w:t xml:space="preserve"> et ne parvient pas à </w:t>
      </w:r>
      <w:proofErr w:type="spellStart"/>
      <w:r w:rsidR="00064F15">
        <w:rPr>
          <w:sz w:val="36"/>
          <w:szCs w:val="36"/>
        </w:rPr>
        <w:t>en</w:t>
      </w:r>
      <w:r w:rsidR="00B16FFB" w:rsidRPr="002035C4">
        <w:rPr>
          <w:sz w:val="36"/>
          <w:szCs w:val="36"/>
        </w:rPr>
        <w:t>caractériser</w:t>
      </w:r>
      <w:proofErr w:type="spellEnd"/>
      <w:r w:rsidR="00B16FFB" w:rsidRPr="002035C4">
        <w:rPr>
          <w:sz w:val="36"/>
          <w:szCs w:val="36"/>
        </w:rPr>
        <w:t xml:space="preserve"> </w:t>
      </w:r>
      <w:r w:rsidR="00064F15">
        <w:rPr>
          <w:sz w:val="36"/>
          <w:szCs w:val="36"/>
        </w:rPr>
        <w:t xml:space="preserve">les </w:t>
      </w:r>
      <w:proofErr w:type="spellStart"/>
      <w:r w:rsidR="00064F15">
        <w:rPr>
          <w:sz w:val="36"/>
          <w:szCs w:val="36"/>
        </w:rPr>
        <w:t>causesde</w:t>
      </w:r>
      <w:proofErr w:type="spellEnd"/>
      <w:r w:rsidR="00064F15">
        <w:rPr>
          <w:sz w:val="36"/>
          <w:szCs w:val="36"/>
        </w:rPr>
        <w:t xml:space="preserve"> manière satisfaisante</w:t>
      </w:r>
      <w:r w:rsidR="00B16FFB" w:rsidRPr="002035C4">
        <w:rPr>
          <w:sz w:val="36"/>
          <w:szCs w:val="36"/>
        </w:rPr>
        <w:t>.</w:t>
      </w:r>
    </w:p>
    <w:p w:rsidR="00B16FFB" w:rsidRPr="002035C4" w:rsidRDefault="00055045" w:rsidP="00B16FFB">
      <w:pPr>
        <w:jc w:val="both"/>
        <w:rPr>
          <w:sz w:val="36"/>
          <w:szCs w:val="36"/>
        </w:rPr>
      </w:pPr>
      <w:r>
        <w:rPr>
          <w:sz w:val="36"/>
          <w:szCs w:val="36"/>
        </w:rPr>
        <w:t>La finance représente enfin dans les économies contemporaines un objet proche de la monnaie tout en lui étant distincte. Ré-encastrer cette finance</w:t>
      </w:r>
      <w:r w:rsidR="006D096F">
        <w:rPr>
          <w:sz w:val="36"/>
          <w:szCs w:val="36"/>
        </w:rPr>
        <w:t xml:space="preserve"> dans les liens qu’elle génère en permanence avec l’environnement revient à s’interroger sur la </w:t>
      </w:r>
      <w:r>
        <w:rPr>
          <w:sz w:val="36"/>
          <w:szCs w:val="36"/>
        </w:rPr>
        <w:t xml:space="preserve">meilleure </w:t>
      </w:r>
      <w:r w:rsidR="006D096F">
        <w:rPr>
          <w:sz w:val="36"/>
          <w:szCs w:val="36"/>
        </w:rPr>
        <w:t xml:space="preserve">manière d’ancrer les </w:t>
      </w:r>
      <w:r w:rsidR="00B16FFB" w:rsidRPr="002035C4">
        <w:rPr>
          <w:sz w:val="36"/>
          <w:szCs w:val="36"/>
        </w:rPr>
        <w:t>anticipations de valeur futu</w:t>
      </w:r>
      <w:r w:rsidR="006D096F">
        <w:rPr>
          <w:sz w:val="36"/>
          <w:szCs w:val="36"/>
        </w:rPr>
        <w:t>re des agents économiques dans t</w:t>
      </w:r>
      <w:r w:rsidR="00B16FFB" w:rsidRPr="002035C4">
        <w:rPr>
          <w:sz w:val="36"/>
          <w:szCs w:val="36"/>
        </w:rPr>
        <w:t>outes les dimensions de</w:t>
      </w:r>
      <w:r w:rsidR="006D096F">
        <w:rPr>
          <w:sz w:val="36"/>
          <w:szCs w:val="36"/>
        </w:rPr>
        <w:t xml:space="preserve"> la contrainte environnementale.</w:t>
      </w:r>
    </w:p>
    <w:p w:rsidR="00B16FFB" w:rsidRPr="002035C4" w:rsidRDefault="00890632" w:rsidP="000137B9">
      <w:pPr>
        <w:jc w:val="both"/>
        <w:rPr>
          <w:sz w:val="36"/>
          <w:szCs w:val="36"/>
        </w:rPr>
      </w:pPr>
      <w:r>
        <w:rPr>
          <w:sz w:val="36"/>
          <w:szCs w:val="36"/>
        </w:rPr>
        <w:t>Cette communication prolongera des réflexions publiées à l’automne 2015 dans un numéro spécial de la revue du Commissariat Général au Développement Durable sur « Nature et Richesse des Nations » (</w:t>
      </w:r>
      <w:hyperlink r:id="rId5" w:history="1">
        <w:r w:rsidRPr="00112552">
          <w:rPr>
            <w:rStyle w:val="Lienhypertexte"/>
            <w:sz w:val="36"/>
            <w:szCs w:val="36"/>
          </w:rPr>
          <w:t>http://www.developpement-durable.gouv.fr/Nature-et-richesse-des-nations.html</w:t>
        </w:r>
      </w:hyperlink>
      <w:r>
        <w:rPr>
          <w:sz w:val="36"/>
          <w:szCs w:val="36"/>
        </w:rPr>
        <w:t xml:space="preserve">). </w:t>
      </w:r>
    </w:p>
    <w:p w:rsidR="000137B9" w:rsidRPr="002035C4" w:rsidRDefault="000137B9" w:rsidP="000137B9">
      <w:pPr>
        <w:jc w:val="both"/>
        <w:rPr>
          <w:sz w:val="36"/>
          <w:szCs w:val="36"/>
        </w:rPr>
      </w:pPr>
    </w:p>
    <w:p w:rsidR="00643A2E" w:rsidRDefault="00643A2E"/>
    <w:sectPr w:rsidR="00643A2E" w:rsidSect="004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7B9"/>
    <w:rsid w:val="000137B9"/>
    <w:rsid w:val="00055045"/>
    <w:rsid w:val="00064F15"/>
    <w:rsid w:val="00417E44"/>
    <w:rsid w:val="004303F0"/>
    <w:rsid w:val="004C39A0"/>
    <w:rsid w:val="00643A2E"/>
    <w:rsid w:val="006D096F"/>
    <w:rsid w:val="00890632"/>
    <w:rsid w:val="009951E0"/>
    <w:rsid w:val="00B16FFB"/>
    <w:rsid w:val="00C52605"/>
    <w:rsid w:val="00E1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0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eveloppement-durable.gouv.fr/Nature-et-richesse-des-n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CD2D41-34EE-4AA2-A8E0-972DA9D2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3</cp:revision>
  <dcterms:created xsi:type="dcterms:W3CDTF">2015-11-22T09:11:00Z</dcterms:created>
  <dcterms:modified xsi:type="dcterms:W3CDTF">2015-11-22T09:14:00Z</dcterms:modified>
</cp:coreProperties>
</file>