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7D" w:rsidRPr="00856A7D" w:rsidRDefault="00856A7D" w:rsidP="00856A7D">
      <w:pPr>
        <w:jc w:val="center"/>
        <w:rPr>
          <w:b/>
          <w:sz w:val="22"/>
        </w:rPr>
      </w:pPr>
      <w:r w:rsidRPr="00856A7D">
        <w:rPr>
          <w:b/>
          <w:sz w:val="22"/>
        </w:rPr>
        <w:t>Proposition de communication au colloque</w:t>
      </w:r>
    </w:p>
    <w:p w:rsidR="00856A7D" w:rsidRPr="00856A7D" w:rsidRDefault="00856A7D" w:rsidP="00856A7D">
      <w:pPr>
        <w:jc w:val="center"/>
        <w:rPr>
          <w:b/>
          <w:sz w:val="22"/>
        </w:rPr>
      </w:pPr>
      <w:r w:rsidRPr="00856A7D">
        <w:rPr>
          <w:b/>
          <w:sz w:val="22"/>
        </w:rPr>
        <w:t>Institutionnalismes monétaires francophones : bilan, perspectives et regards internationaux</w:t>
      </w:r>
    </w:p>
    <w:p w:rsidR="00856A7D" w:rsidRPr="004B4822" w:rsidRDefault="00856A7D" w:rsidP="00856A7D">
      <w:pPr>
        <w:jc w:val="center"/>
        <w:rPr>
          <w:b/>
          <w:sz w:val="22"/>
        </w:rPr>
      </w:pPr>
      <w:r w:rsidRPr="004B4822">
        <w:rPr>
          <w:b/>
          <w:sz w:val="22"/>
        </w:rPr>
        <w:t>1-3 juin 2016</w:t>
      </w:r>
    </w:p>
    <w:p w:rsidR="00856A7D" w:rsidRDefault="00856A7D" w:rsidP="00856A7D">
      <w:pPr>
        <w:jc w:val="center"/>
      </w:pPr>
    </w:p>
    <w:p w:rsidR="00856A7D" w:rsidRDefault="00856A7D" w:rsidP="00856A7D">
      <w:pPr>
        <w:jc w:val="center"/>
        <w:rPr>
          <w:b/>
        </w:rPr>
      </w:pPr>
      <w:r w:rsidRPr="00856A7D">
        <w:rPr>
          <w:b/>
        </w:rPr>
        <w:t xml:space="preserve">Jean-Marie </w:t>
      </w:r>
      <w:proofErr w:type="spellStart"/>
      <w:r w:rsidRPr="00856A7D">
        <w:rPr>
          <w:b/>
        </w:rPr>
        <w:t>Harribey</w:t>
      </w:r>
      <w:proofErr w:type="spellEnd"/>
    </w:p>
    <w:p w:rsidR="001D2F64" w:rsidRDefault="00856A7D" w:rsidP="00856A7D">
      <w:pPr>
        <w:jc w:val="center"/>
        <w:rPr>
          <w:b/>
        </w:rPr>
      </w:pPr>
      <w:r>
        <w:rPr>
          <w:b/>
        </w:rPr>
        <w:t>Université de Bordeaux</w:t>
      </w:r>
    </w:p>
    <w:p w:rsidR="001D2F64" w:rsidRDefault="00B27143" w:rsidP="001D2F64">
      <w:pPr>
        <w:pStyle w:val="Corpsdetexte"/>
        <w:jc w:val="center"/>
        <w:rPr>
          <w:b/>
        </w:rPr>
      </w:pPr>
      <w:r>
        <w:rPr>
          <w:b/>
        </w:rPr>
        <w:t>jean-marie.</w:t>
      </w:r>
      <w:r w:rsidR="005B76E6">
        <w:rPr>
          <w:b/>
        </w:rPr>
        <w:t>harribey@u-bordeaux.fr</w:t>
      </w:r>
    </w:p>
    <w:p w:rsidR="00856A7D" w:rsidRPr="00856A7D" w:rsidRDefault="00856A7D" w:rsidP="00856A7D">
      <w:pPr>
        <w:jc w:val="center"/>
        <w:rPr>
          <w:b/>
        </w:rPr>
      </w:pPr>
    </w:p>
    <w:p w:rsidR="001D2F64" w:rsidRPr="001D2F64" w:rsidRDefault="001D2F64" w:rsidP="00856A7D">
      <w:pPr>
        <w:jc w:val="center"/>
        <w:rPr>
          <w:b/>
        </w:rPr>
      </w:pPr>
      <w:r w:rsidRPr="001D2F64">
        <w:rPr>
          <w:b/>
        </w:rPr>
        <w:t>Du travail à la monnaie, essai de perspective sociale de la valeur</w:t>
      </w:r>
    </w:p>
    <w:p w:rsidR="00856A7D" w:rsidRDefault="00856A7D" w:rsidP="00856A7D">
      <w:pPr>
        <w:jc w:val="center"/>
      </w:pPr>
    </w:p>
    <w:p w:rsidR="00BF5F5B" w:rsidRPr="00856A7D" w:rsidRDefault="0047726C" w:rsidP="00E131A7">
      <w:pPr>
        <w:ind w:firstLine="567"/>
        <w:jc w:val="both"/>
        <w:rPr>
          <w:sz w:val="22"/>
        </w:rPr>
      </w:pPr>
      <w:r w:rsidRPr="00856A7D">
        <w:rPr>
          <w:sz w:val="22"/>
        </w:rPr>
        <w:t>Le renouveau de la réflexion théorique sur la monnaie doit être reliée à l’évolution du capitalisme contemporain depuis le dernier quart du XX</w:t>
      </w:r>
      <w:r w:rsidRPr="00856A7D">
        <w:rPr>
          <w:sz w:val="22"/>
          <w:vertAlign w:val="superscript"/>
        </w:rPr>
        <w:t>e</w:t>
      </w:r>
      <w:r w:rsidRPr="00856A7D">
        <w:rPr>
          <w:sz w:val="22"/>
        </w:rPr>
        <w:t xml:space="preserve"> siècle, marquée par l’irruption d’un mode d’accumulation financi</w:t>
      </w:r>
      <w:r w:rsidR="00BF727E" w:rsidRPr="00856A7D">
        <w:rPr>
          <w:sz w:val="22"/>
        </w:rPr>
        <w:t xml:space="preserve">ère </w:t>
      </w:r>
      <w:r w:rsidRPr="00856A7D">
        <w:rPr>
          <w:sz w:val="22"/>
        </w:rPr>
        <w:t>qui a dégénéré dans une crise spectaculaire en 2007-2008. Dans cette période,</w:t>
      </w:r>
      <w:r w:rsidR="00D23165" w:rsidRPr="00856A7D">
        <w:rPr>
          <w:sz w:val="22"/>
        </w:rPr>
        <w:t xml:space="preserve"> la monnaie a été largement vidée de son caractère</w:t>
      </w:r>
      <w:r w:rsidR="004B4822">
        <w:rPr>
          <w:sz w:val="22"/>
        </w:rPr>
        <w:t xml:space="preserve"> de bien public pour être mise quasi exclusivement</w:t>
      </w:r>
      <w:r w:rsidR="00D23165" w:rsidRPr="00856A7D">
        <w:rPr>
          <w:sz w:val="22"/>
        </w:rPr>
        <w:t xml:space="preserve"> au service de la financiarisation de l’économie m</w:t>
      </w:r>
      <w:r w:rsidR="005B76E6">
        <w:rPr>
          <w:sz w:val="22"/>
        </w:rPr>
        <w:t>ondiale qui battait son plein. Les p</w:t>
      </w:r>
      <w:r w:rsidR="00D23165" w:rsidRPr="00856A7D">
        <w:rPr>
          <w:sz w:val="22"/>
        </w:rPr>
        <w:t>olitiques monétaires soucieuses de contenir l’inflation tout en favorisant le crédit destiné pour l’essen</w:t>
      </w:r>
      <w:r w:rsidR="00BF727E" w:rsidRPr="00856A7D">
        <w:rPr>
          <w:sz w:val="22"/>
        </w:rPr>
        <w:t>tiel aux procédures financières et</w:t>
      </w:r>
      <w:r w:rsidR="00D23165" w:rsidRPr="00856A7D">
        <w:rPr>
          <w:sz w:val="22"/>
        </w:rPr>
        <w:t xml:space="preserve"> </w:t>
      </w:r>
      <w:r w:rsidR="005B76E6">
        <w:rPr>
          <w:sz w:val="22"/>
        </w:rPr>
        <w:t xml:space="preserve">les </w:t>
      </w:r>
      <w:r w:rsidR="00D23165" w:rsidRPr="00856A7D">
        <w:rPr>
          <w:sz w:val="22"/>
        </w:rPr>
        <w:t>mécanismes de titrisation des titres cha</w:t>
      </w:r>
      <w:r w:rsidR="00BF727E" w:rsidRPr="00856A7D">
        <w:rPr>
          <w:sz w:val="22"/>
        </w:rPr>
        <w:t>que jour davantage sophistiqués</w:t>
      </w:r>
      <w:r w:rsidR="00D23165" w:rsidRPr="00856A7D">
        <w:rPr>
          <w:sz w:val="22"/>
        </w:rPr>
        <w:t xml:space="preserve"> allaient de pair avec une soumission à des contraintes budgétaires sévères et une austérité salariale toujours plus stricte.</w:t>
      </w:r>
    </w:p>
    <w:p w:rsidR="00520B64" w:rsidRPr="00856A7D" w:rsidRDefault="00BF5F5B" w:rsidP="00E131A7">
      <w:pPr>
        <w:ind w:firstLine="567"/>
        <w:jc w:val="both"/>
        <w:rPr>
          <w:sz w:val="22"/>
        </w:rPr>
      </w:pPr>
      <w:r w:rsidRPr="00856A7D">
        <w:rPr>
          <w:sz w:val="22"/>
        </w:rPr>
        <w:t xml:space="preserve">Ce processus de </w:t>
      </w:r>
      <w:proofErr w:type="spellStart"/>
      <w:r w:rsidRPr="00856A7D">
        <w:rPr>
          <w:sz w:val="22"/>
        </w:rPr>
        <w:t>quasi-privatisation</w:t>
      </w:r>
      <w:proofErr w:type="spellEnd"/>
      <w:r w:rsidRPr="00856A7D">
        <w:rPr>
          <w:sz w:val="22"/>
        </w:rPr>
        <w:t xml:space="preserve"> de la monnaie</w:t>
      </w:r>
      <w:r w:rsidR="00520B64" w:rsidRPr="00856A7D">
        <w:rPr>
          <w:sz w:val="22"/>
        </w:rPr>
        <w:t xml:space="preserve"> constitue </w:t>
      </w:r>
      <w:r w:rsidR="004B4822">
        <w:rPr>
          <w:sz w:val="22"/>
        </w:rPr>
        <w:t xml:space="preserve">un recul, sinon </w:t>
      </w:r>
      <w:r w:rsidR="00520B64" w:rsidRPr="00856A7D">
        <w:rPr>
          <w:sz w:val="22"/>
        </w:rPr>
        <w:t>une remise en cause</w:t>
      </w:r>
      <w:r w:rsidR="004B4822">
        <w:rPr>
          <w:sz w:val="22"/>
        </w:rPr>
        <w:t>,</w:t>
      </w:r>
      <w:r w:rsidR="00520B64" w:rsidRPr="00856A7D">
        <w:rPr>
          <w:sz w:val="22"/>
        </w:rPr>
        <w:t xml:space="preserve"> du statut d’institution sociale de la monnaie. </w:t>
      </w:r>
      <w:r w:rsidR="004B4822">
        <w:rPr>
          <w:sz w:val="22"/>
        </w:rPr>
        <w:t>Il</w:t>
      </w:r>
      <w:r w:rsidR="00BF727E" w:rsidRPr="00856A7D">
        <w:rPr>
          <w:sz w:val="22"/>
        </w:rPr>
        <w:t xml:space="preserve"> se déroule p</w:t>
      </w:r>
      <w:r w:rsidR="00520B64" w:rsidRPr="00856A7D">
        <w:rPr>
          <w:sz w:val="22"/>
        </w:rPr>
        <w:t>récisément à l’époque où la production de valeur et sa réalisation monétaire entrent dans une crise sans précédent dans l’histoire du capitalisme, car elle conjugue des dimensions multiples, allant du social à l’écologique, du financier à l’économique, du marché aux institutions.</w:t>
      </w:r>
    </w:p>
    <w:p w:rsidR="00BF727E" w:rsidRPr="00856A7D" w:rsidRDefault="00520B64" w:rsidP="00E131A7">
      <w:pPr>
        <w:ind w:firstLine="567"/>
        <w:jc w:val="both"/>
        <w:rPr>
          <w:sz w:val="22"/>
        </w:rPr>
      </w:pPr>
      <w:r w:rsidRPr="00856A7D">
        <w:rPr>
          <w:sz w:val="22"/>
        </w:rPr>
        <w:t>L’objet de cette proposition de communication est d’aborder de nouvelle façon les relations existant</w:t>
      </w:r>
      <w:r w:rsidR="00BF727E" w:rsidRPr="00856A7D">
        <w:rPr>
          <w:sz w:val="22"/>
        </w:rPr>
        <w:t xml:space="preserve"> entre le travail productif, la valeur, la monnaie et les représentations de ces institutions.</w:t>
      </w:r>
    </w:p>
    <w:p w:rsidR="00856A7D" w:rsidRPr="00856A7D" w:rsidRDefault="00BF727E" w:rsidP="001429DA">
      <w:pPr>
        <w:ind w:firstLine="567"/>
        <w:jc w:val="both"/>
        <w:rPr>
          <w:color w:val="000000"/>
          <w:sz w:val="22"/>
        </w:rPr>
      </w:pPr>
      <w:r w:rsidRPr="00856A7D">
        <w:rPr>
          <w:sz w:val="22"/>
        </w:rPr>
        <w:t>Sur le plan théorique</w:t>
      </w:r>
      <w:r w:rsidR="005B76E6">
        <w:rPr>
          <w:sz w:val="22"/>
        </w:rPr>
        <w:t>,</w:t>
      </w:r>
      <w:r w:rsidRPr="00856A7D">
        <w:rPr>
          <w:sz w:val="22"/>
        </w:rPr>
        <w:t xml:space="preserve"> il s’agit de confronter des approches qui se situent toutes hors de l’orthodoxie économique, sans pour autant se rejoindre, sinon partiellement. Considérer que la valeur économique trouve son origine dans les conditions so</w:t>
      </w:r>
      <w:r w:rsidR="00E165C4">
        <w:rPr>
          <w:sz w:val="22"/>
        </w:rPr>
        <w:t xml:space="preserve">ciales </w:t>
      </w:r>
      <w:r w:rsidR="001429DA">
        <w:rPr>
          <w:sz w:val="22"/>
        </w:rPr>
        <w:t xml:space="preserve">et techniques </w:t>
      </w:r>
      <w:r w:rsidR="00E165C4">
        <w:rPr>
          <w:sz w:val="22"/>
        </w:rPr>
        <w:t>de production revient-il chez</w:t>
      </w:r>
      <w:r w:rsidRPr="00856A7D">
        <w:rPr>
          <w:sz w:val="22"/>
        </w:rPr>
        <w:t xml:space="preserve"> Marx à attribuer une substance </w:t>
      </w:r>
      <w:r w:rsidR="00856A7D" w:rsidRPr="00856A7D">
        <w:rPr>
          <w:sz w:val="22"/>
        </w:rPr>
        <w:t xml:space="preserve">intrinsèque </w:t>
      </w:r>
      <w:r w:rsidRPr="00856A7D">
        <w:rPr>
          <w:sz w:val="22"/>
        </w:rPr>
        <w:t xml:space="preserve">aux </w:t>
      </w:r>
      <w:proofErr w:type="spellStart"/>
      <w:r w:rsidR="00856A7D" w:rsidRPr="00856A7D">
        <w:rPr>
          <w:sz w:val="22"/>
        </w:rPr>
        <w:t>objets-marchandises</w:t>
      </w:r>
      <w:proofErr w:type="spellEnd"/>
      <w:r w:rsidR="00856A7D" w:rsidRPr="00856A7D">
        <w:rPr>
          <w:sz w:val="22"/>
        </w:rPr>
        <w:t> </w:t>
      </w:r>
      <w:r w:rsidRPr="00856A7D">
        <w:rPr>
          <w:sz w:val="22"/>
        </w:rPr>
        <w:t xml:space="preserve">? C’est la thèse défendue par </w:t>
      </w:r>
      <w:proofErr w:type="spellStart"/>
      <w:r w:rsidRPr="00856A7D">
        <w:rPr>
          <w:sz w:val="22"/>
        </w:rPr>
        <w:t>Orléan</w:t>
      </w:r>
      <w:proofErr w:type="spellEnd"/>
      <w:r w:rsidRPr="00856A7D">
        <w:rPr>
          <w:sz w:val="22"/>
        </w:rPr>
        <w:t xml:space="preserve"> (2011)</w:t>
      </w:r>
      <w:r w:rsidR="00856A7D" w:rsidRPr="00856A7D">
        <w:rPr>
          <w:sz w:val="22"/>
        </w:rPr>
        <w:t xml:space="preserve"> qui voit une similitude </w:t>
      </w:r>
      <w:r w:rsidR="005B76E6">
        <w:rPr>
          <w:sz w:val="22"/>
        </w:rPr>
        <w:t xml:space="preserve">sur ce point </w:t>
      </w:r>
      <w:r w:rsidR="00856A7D" w:rsidRPr="00856A7D">
        <w:rPr>
          <w:sz w:val="22"/>
        </w:rPr>
        <w:t xml:space="preserve">entre la théorie de la </w:t>
      </w:r>
      <w:proofErr w:type="spellStart"/>
      <w:r w:rsidR="00856A7D" w:rsidRPr="00856A7D">
        <w:rPr>
          <w:sz w:val="22"/>
        </w:rPr>
        <w:t>valeur-travai</w:t>
      </w:r>
      <w:r w:rsidR="00E165C4">
        <w:rPr>
          <w:sz w:val="22"/>
        </w:rPr>
        <w:t>l</w:t>
      </w:r>
      <w:proofErr w:type="spellEnd"/>
      <w:r w:rsidR="00E165C4">
        <w:rPr>
          <w:sz w:val="22"/>
        </w:rPr>
        <w:t xml:space="preserve"> et celle de la </w:t>
      </w:r>
      <w:proofErr w:type="spellStart"/>
      <w:r w:rsidR="00E165C4">
        <w:rPr>
          <w:sz w:val="22"/>
        </w:rPr>
        <w:t>valeur-utilité</w:t>
      </w:r>
      <w:proofErr w:type="spellEnd"/>
      <w:r w:rsidR="00E165C4">
        <w:rPr>
          <w:sz w:val="22"/>
        </w:rPr>
        <w:t>. Il</w:t>
      </w:r>
      <w:r w:rsidR="00856A7D" w:rsidRPr="00856A7D">
        <w:rPr>
          <w:sz w:val="22"/>
        </w:rPr>
        <w:t xml:space="preserve"> </w:t>
      </w:r>
      <w:r w:rsidR="00E165C4">
        <w:rPr>
          <w:sz w:val="22"/>
        </w:rPr>
        <w:t>les</w:t>
      </w:r>
      <w:r w:rsidR="00856A7D" w:rsidRPr="00856A7D">
        <w:rPr>
          <w:sz w:val="22"/>
        </w:rPr>
        <w:t xml:space="preserve"> rejette </w:t>
      </w:r>
      <w:r w:rsidR="00E165C4">
        <w:rPr>
          <w:sz w:val="22"/>
        </w:rPr>
        <w:t xml:space="preserve">toutes </w:t>
      </w:r>
      <w:r w:rsidR="005B76E6">
        <w:rPr>
          <w:sz w:val="22"/>
        </w:rPr>
        <w:t xml:space="preserve">les </w:t>
      </w:r>
      <w:r w:rsidR="00E165C4">
        <w:rPr>
          <w:sz w:val="22"/>
        </w:rPr>
        <w:t xml:space="preserve">deux </w:t>
      </w:r>
      <w:r w:rsidR="00856A7D" w:rsidRPr="00856A7D">
        <w:rPr>
          <w:sz w:val="22"/>
        </w:rPr>
        <w:t xml:space="preserve">pour adopter une </w:t>
      </w:r>
      <w:r w:rsidRPr="00856A7D">
        <w:rPr>
          <w:sz w:val="22"/>
        </w:rPr>
        <w:t xml:space="preserve">hypothèse mimétique : les individus élisent un bien comme monnaie parce qu’il savent que les autres feront le même choix. Cette « élection » exprime la généralité du désir de richesse : la monnaie est élevée au rang de richesse universellement reconnue. </w:t>
      </w:r>
      <w:r w:rsidR="001429DA">
        <w:rPr>
          <w:sz w:val="22"/>
        </w:rPr>
        <w:t xml:space="preserve">Dès lors, </w:t>
      </w:r>
      <w:r w:rsidR="00643C4C">
        <w:rPr>
          <w:sz w:val="22"/>
        </w:rPr>
        <w:t>la valeur ne serait qu’une représentation symbolique, une pure convention (</w:t>
      </w:r>
      <w:proofErr w:type="spellStart"/>
      <w:r w:rsidR="00643C4C">
        <w:rPr>
          <w:sz w:val="22"/>
        </w:rPr>
        <w:t>Théret</w:t>
      </w:r>
      <w:proofErr w:type="spellEnd"/>
      <w:r w:rsidR="00643C4C">
        <w:rPr>
          <w:sz w:val="22"/>
        </w:rPr>
        <w:t xml:space="preserve">, 2007). De plus, </w:t>
      </w:r>
      <w:proofErr w:type="spellStart"/>
      <w:r w:rsidR="00643C4C">
        <w:rPr>
          <w:sz w:val="22"/>
        </w:rPr>
        <w:t>L</w:t>
      </w:r>
      <w:r w:rsidR="007465DF" w:rsidRPr="00856A7D">
        <w:rPr>
          <w:sz w:val="22"/>
        </w:rPr>
        <w:t>ordon</w:t>
      </w:r>
      <w:proofErr w:type="spellEnd"/>
      <w:r w:rsidR="007465DF" w:rsidRPr="00856A7D">
        <w:rPr>
          <w:sz w:val="22"/>
        </w:rPr>
        <w:t xml:space="preserve"> (2010)</w:t>
      </w:r>
      <w:r w:rsidR="00856A7D" w:rsidRPr="00856A7D">
        <w:rPr>
          <w:sz w:val="22"/>
        </w:rPr>
        <w:t xml:space="preserve"> a donné une lecture spinoziste de cette hypothèse qui conduit à l’abandon de toute théorie de la valeur. Or, Condillac (1776)</w:t>
      </w:r>
      <w:r w:rsidR="004B4822">
        <w:rPr>
          <w:sz w:val="22"/>
        </w:rPr>
        <w:t xml:space="preserve">, inspiré sans doute par </w:t>
      </w:r>
      <w:r w:rsidR="00856A7D" w:rsidRPr="00856A7D">
        <w:rPr>
          <w:sz w:val="22"/>
        </w:rPr>
        <w:t>Spinoza</w:t>
      </w:r>
      <w:r w:rsidR="001429DA">
        <w:rPr>
          <w:sz w:val="22"/>
        </w:rPr>
        <w:t xml:space="preserve"> (1677)</w:t>
      </w:r>
      <w:r w:rsidR="004B4822">
        <w:rPr>
          <w:sz w:val="22"/>
        </w:rPr>
        <w:t>,</w:t>
      </w:r>
      <w:r w:rsidR="00856A7D" w:rsidRPr="00856A7D">
        <w:rPr>
          <w:sz w:val="22"/>
        </w:rPr>
        <w:t xml:space="preserve"> </w:t>
      </w:r>
      <w:r w:rsidR="004B4822">
        <w:rPr>
          <w:sz w:val="22"/>
        </w:rPr>
        <w:t xml:space="preserve">avait énoncé </w:t>
      </w:r>
      <w:r w:rsidR="00856A7D" w:rsidRPr="00856A7D">
        <w:rPr>
          <w:sz w:val="22"/>
        </w:rPr>
        <w:t xml:space="preserve">un aphorisme </w:t>
      </w:r>
      <w:r w:rsidR="00643C4C">
        <w:rPr>
          <w:rFonts w:eastAsia="Cambria" w:cs="Times New Roman"/>
          <w:color w:val="000000"/>
          <w:sz w:val="22"/>
        </w:rPr>
        <w:t xml:space="preserve">qui sera ultérieurement sous-jacent </w:t>
      </w:r>
      <w:r w:rsidR="00856A7D" w:rsidRPr="00856A7D">
        <w:rPr>
          <w:rFonts w:eastAsia="Cambria" w:cs="Times New Roman"/>
          <w:color w:val="000000"/>
          <w:sz w:val="22"/>
        </w:rPr>
        <w:t xml:space="preserve">à la théorie néoclassique de la </w:t>
      </w:r>
      <w:proofErr w:type="spellStart"/>
      <w:r w:rsidR="00856A7D" w:rsidRPr="00856A7D">
        <w:rPr>
          <w:rFonts w:eastAsia="Cambria" w:cs="Times New Roman"/>
          <w:color w:val="000000"/>
          <w:sz w:val="22"/>
        </w:rPr>
        <w:t>valeur-utilité</w:t>
      </w:r>
      <w:proofErr w:type="spellEnd"/>
      <w:r w:rsidR="00856A7D" w:rsidRPr="00856A7D">
        <w:rPr>
          <w:rFonts w:eastAsia="Cambria" w:cs="Times New Roman"/>
          <w:color w:val="000000"/>
          <w:sz w:val="22"/>
        </w:rPr>
        <w:t> : « Une chose n’a pas de valeur parce qu’elle coûte, comme on le suppose ; mais elle coûte parce qu’elle a une valeur.</w:t>
      </w:r>
      <w:r w:rsidR="00856A7D" w:rsidRPr="00856A7D">
        <w:rPr>
          <w:color w:val="000000"/>
          <w:sz w:val="22"/>
        </w:rPr>
        <w:t> »</w:t>
      </w:r>
    </w:p>
    <w:p w:rsidR="00856A7D" w:rsidRPr="00856A7D" w:rsidRDefault="00856A7D" w:rsidP="00E131A7">
      <w:pPr>
        <w:ind w:firstLine="567"/>
        <w:jc w:val="both"/>
        <w:rPr>
          <w:color w:val="000000"/>
          <w:sz w:val="22"/>
        </w:rPr>
      </w:pPr>
      <w:r w:rsidRPr="00856A7D">
        <w:rPr>
          <w:color w:val="000000"/>
          <w:sz w:val="22"/>
        </w:rPr>
        <w:t xml:space="preserve">La perspective que nous voulons développer est différente. </w:t>
      </w:r>
      <w:r w:rsidR="00270DEF">
        <w:rPr>
          <w:color w:val="000000"/>
          <w:sz w:val="22"/>
        </w:rPr>
        <w:t xml:space="preserve">Comment comprendre le fait que, comme </w:t>
      </w:r>
      <w:r w:rsidR="00270DEF" w:rsidRPr="00856A7D">
        <w:rPr>
          <w:color w:val="000000"/>
          <w:sz w:val="22"/>
        </w:rPr>
        <w:t xml:space="preserve">le dit </w:t>
      </w:r>
      <w:proofErr w:type="spellStart"/>
      <w:r w:rsidR="00270DEF" w:rsidRPr="00856A7D">
        <w:rPr>
          <w:color w:val="000000"/>
          <w:sz w:val="22"/>
        </w:rPr>
        <w:t>Aglietta</w:t>
      </w:r>
      <w:proofErr w:type="spellEnd"/>
      <w:r w:rsidR="00270DEF">
        <w:rPr>
          <w:color w:val="000000"/>
          <w:sz w:val="22"/>
        </w:rPr>
        <w:t>,</w:t>
      </w:r>
      <w:r w:rsidR="00270DEF" w:rsidRPr="00856A7D">
        <w:rPr>
          <w:color w:val="000000"/>
          <w:sz w:val="22"/>
        </w:rPr>
        <w:t xml:space="preserve"> </w:t>
      </w:r>
      <w:r w:rsidR="00270DEF">
        <w:rPr>
          <w:color w:val="000000"/>
          <w:sz w:val="22"/>
        </w:rPr>
        <w:t xml:space="preserve">la monnaie soit </w:t>
      </w:r>
      <w:r w:rsidR="00270DEF" w:rsidRPr="00856A7D">
        <w:rPr>
          <w:color w:val="000000"/>
          <w:sz w:val="22"/>
        </w:rPr>
        <w:t>un rapport d’appartenance à une communauté politique</w:t>
      </w:r>
      <w:r w:rsidR="00270DEF">
        <w:rPr>
          <w:color w:val="000000"/>
          <w:sz w:val="22"/>
        </w:rPr>
        <w:t> ?</w:t>
      </w:r>
      <w:r w:rsidR="00270DEF" w:rsidRPr="00856A7D">
        <w:rPr>
          <w:color w:val="000000"/>
          <w:sz w:val="22"/>
        </w:rPr>
        <w:t xml:space="preserve"> </w:t>
      </w:r>
      <w:r w:rsidRPr="00856A7D">
        <w:rPr>
          <w:color w:val="000000"/>
          <w:sz w:val="22"/>
        </w:rPr>
        <w:t xml:space="preserve">Si l’on exclut la version </w:t>
      </w:r>
      <w:proofErr w:type="spellStart"/>
      <w:r w:rsidRPr="00856A7D">
        <w:rPr>
          <w:color w:val="000000"/>
          <w:sz w:val="22"/>
        </w:rPr>
        <w:t>ricardienne</w:t>
      </w:r>
      <w:proofErr w:type="spellEnd"/>
      <w:r w:rsidRPr="00856A7D">
        <w:rPr>
          <w:color w:val="000000"/>
          <w:sz w:val="22"/>
        </w:rPr>
        <w:t xml:space="preserve"> de la valeur </w:t>
      </w:r>
      <w:r w:rsidR="004B4822">
        <w:rPr>
          <w:color w:val="000000"/>
          <w:sz w:val="22"/>
        </w:rPr>
        <w:t xml:space="preserve">(au demeurant, en l’absence de monnaie) </w:t>
      </w:r>
      <w:r w:rsidRPr="00856A7D">
        <w:rPr>
          <w:color w:val="000000"/>
          <w:sz w:val="22"/>
        </w:rPr>
        <w:t xml:space="preserve">définie par le contenu en travail « concret », </w:t>
      </w:r>
      <w:r w:rsidR="001D2F64">
        <w:rPr>
          <w:color w:val="000000"/>
          <w:sz w:val="22"/>
        </w:rPr>
        <w:t xml:space="preserve">thèse aussi bien </w:t>
      </w:r>
      <w:r w:rsidR="00F456F1">
        <w:rPr>
          <w:color w:val="000000"/>
          <w:sz w:val="22"/>
        </w:rPr>
        <w:t>rejetée</w:t>
      </w:r>
      <w:r w:rsidR="004B4822">
        <w:rPr>
          <w:color w:val="000000"/>
          <w:sz w:val="22"/>
        </w:rPr>
        <w:t>, pour des raisons différentes,</w:t>
      </w:r>
      <w:r w:rsidR="001D2F64">
        <w:rPr>
          <w:color w:val="000000"/>
          <w:sz w:val="22"/>
        </w:rPr>
        <w:t xml:space="preserve"> par Marx que par Simmel, </w:t>
      </w:r>
      <w:r w:rsidRPr="00856A7D">
        <w:rPr>
          <w:color w:val="000000"/>
          <w:sz w:val="22"/>
        </w:rPr>
        <w:t xml:space="preserve">il est possible d’articuler dans un corpus théorique cohérent les conditions </w:t>
      </w:r>
      <w:proofErr w:type="spellStart"/>
      <w:r w:rsidRPr="00856A7D">
        <w:rPr>
          <w:color w:val="000000"/>
          <w:sz w:val="22"/>
        </w:rPr>
        <w:t>socio-techniques</w:t>
      </w:r>
      <w:proofErr w:type="spellEnd"/>
      <w:r w:rsidRPr="00856A7D">
        <w:rPr>
          <w:color w:val="000000"/>
          <w:sz w:val="22"/>
        </w:rPr>
        <w:t xml:space="preserve"> dans lesquelles le travail est mis en œuvre, la validation sociale par l’échange marchand – donc en monnaie – et les représentations sociales liées à l’état des rapports sociaux. Le travail rendu « abstrait » dans l’échange n’est pas une substance intrinsèque à l’</w:t>
      </w:r>
      <w:proofErr w:type="spellStart"/>
      <w:r w:rsidRPr="00856A7D">
        <w:rPr>
          <w:color w:val="000000"/>
          <w:sz w:val="22"/>
        </w:rPr>
        <w:t>objet-marchandise</w:t>
      </w:r>
      <w:proofErr w:type="spellEnd"/>
      <w:r w:rsidRPr="00856A7D">
        <w:rPr>
          <w:color w:val="000000"/>
          <w:sz w:val="22"/>
        </w:rPr>
        <w:t>, il est un caractère spécifique des rapports marchands. Si le mot « substance » est encore employé, il ne peut avoir d’autre sens que « substance sociale ».</w:t>
      </w:r>
    </w:p>
    <w:p w:rsidR="005B76E6" w:rsidRDefault="00856A7D" w:rsidP="00E131A7">
      <w:pPr>
        <w:ind w:firstLine="567"/>
        <w:jc w:val="both"/>
        <w:rPr>
          <w:color w:val="000000"/>
          <w:sz w:val="22"/>
        </w:rPr>
      </w:pPr>
      <w:r w:rsidRPr="00856A7D">
        <w:rPr>
          <w:color w:val="000000"/>
          <w:sz w:val="22"/>
        </w:rPr>
        <w:t xml:space="preserve">Il s’ensuit que les représentations sociales </w:t>
      </w:r>
      <w:r w:rsidR="00E219F7">
        <w:rPr>
          <w:color w:val="000000"/>
          <w:sz w:val="22"/>
        </w:rPr>
        <w:t xml:space="preserve">de la richesse et de la valeur </w:t>
      </w:r>
      <w:r w:rsidRPr="00856A7D">
        <w:rPr>
          <w:color w:val="000000"/>
          <w:sz w:val="22"/>
        </w:rPr>
        <w:t>marquées par des processus mimétiques et/ou autoréférentiels ne peuvent s’étendre à l’infini. Le cas de figure des marchés financiers, souvent montrés comme exemples de processus de ce type, est éloquent : un krach financier est toujours un rappel à l’ordre social</w:t>
      </w:r>
      <w:r w:rsidR="00643C4C">
        <w:rPr>
          <w:color w:val="000000"/>
          <w:sz w:val="22"/>
        </w:rPr>
        <w:t xml:space="preserve"> et productif</w:t>
      </w:r>
      <w:r w:rsidRPr="00856A7D">
        <w:rPr>
          <w:color w:val="000000"/>
          <w:sz w:val="22"/>
        </w:rPr>
        <w:t>, aussi bien dans l’esprit de Marx analysant le capital fictif</w:t>
      </w:r>
      <w:r w:rsidR="00E219F7">
        <w:rPr>
          <w:color w:val="000000"/>
          <w:sz w:val="22"/>
        </w:rPr>
        <w:t xml:space="preserve"> s’écrou</w:t>
      </w:r>
      <w:r w:rsidR="004B4822">
        <w:rPr>
          <w:color w:val="000000"/>
          <w:sz w:val="22"/>
        </w:rPr>
        <w:t xml:space="preserve">lant </w:t>
      </w:r>
      <w:r w:rsidR="00643C4C">
        <w:rPr>
          <w:color w:val="000000"/>
          <w:sz w:val="22"/>
        </w:rPr>
        <w:t>parce</w:t>
      </w:r>
      <w:r w:rsidR="004B4822">
        <w:rPr>
          <w:color w:val="000000"/>
          <w:sz w:val="22"/>
        </w:rPr>
        <w:t xml:space="preserve"> que la valorisation </w:t>
      </w:r>
      <w:r w:rsidR="00643C4C">
        <w:rPr>
          <w:color w:val="000000"/>
          <w:sz w:val="22"/>
        </w:rPr>
        <w:t xml:space="preserve">ne </w:t>
      </w:r>
      <w:r w:rsidR="004B4822">
        <w:rPr>
          <w:color w:val="000000"/>
          <w:sz w:val="22"/>
        </w:rPr>
        <w:t>pouvait se dispenser du travail</w:t>
      </w:r>
      <w:r w:rsidRPr="00856A7D">
        <w:rPr>
          <w:color w:val="000000"/>
          <w:sz w:val="22"/>
        </w:rPr>
        <w:t xml:space="preserve">, que celui de Keynes théorisant la liquidité, </w:t>
      </w:r>
      <w:r w:rsidR="00643C4C">
        <w:rPr>
          <w:color w:val="000000"/>
          <w:sz w:val="22"/>
        </w:rPr>
        <w:t xml:space="preserve">et </w:t>
      </w:r>
      <w:r w:rsidRPr="00856A7D">
        <w:rPr>
          <w:color w:val="000000"/>
          <w:sz w:val="22"/>
        </w:rPr>
        <w:t xml:space="preserve">que celui des </w:t>
      </w:r>
      <w:proofErr w:type="spellStart"/>
      <w:r w:rsidRPr="00856A7D">
        <w:rPr>
          <w:color w:val="000000"/>
          <w:sz w:val="22"/>
        </w:rPr>
        <w:t>post-keynésiens</w:t>
      </w:r>
      <w:proofErr w:type="spellEnd"/>
      <w:r w:rsidRPr="00856A7D">
        <w:rPr>
          <w:color w:val="000000"/>
          <w:sz w:val="22"/>
        </w:rPr>
        <w:t xml:space="preserve"> comme </w:t>
      </w:r>
      <w:proofErr w:type="spellStart"/>
      <w:r w:rsidRPr="00856A7D">
        <w:rPr>
          <w:color w:val="000000"/>
          <w:sz w:val="22"/>
        </w:rPr>
        <w:t>Minsky</w:t>
      </w:r>
      <w:proofErr w:type="spellEnd"/>
      <w:r w:rsidR="004B4822">
        <w:rPr>
          <w:color w:val="000000"/>
          <w:sz w:val="22"/>
        </w:rPr>
        <w:t xml:space="preserve"> (1982)</w:t>
      </w:r>
      <w:r w:rsidR="00423BB6">
        <w:rPr>
          <w:color w:val="000000"/>
          <w:sz w:val="22"/>
        </w:rPr>
        <w:t>, Wray (2013)</w:t>
      </w:r>
      <w:r w:rsidR="004B4822">
        <w:rPr>
          <w:color w:val="000000"/>
          <w:sz w:val="22"/>
        </w:rPr>
        <w:t xml:space="preserve"> ou </w:t>
      </w:r>
      <w:proofErr w:type="spellStart"/>
      <w:r w:rsidR="004B4822">
        <w:rPr>
          <w:color w:val="000000"/>
          <w:sz w:val="22"/>
        </w:rPr>
        <w:t>Keen</w:t>
      </w:r>
      <w:proofErr w:type="spellEnd"/>
      <w:r w:rsidR="004B4822">
        <w:rPr>
          <w:color w:val="000000"/>
          <w:sz w:val="22"/>
        </w:rPr>
        <w:t xml:space="preserve"> (2014)</w:t>
      </w:r>
      <w:r w:rsidRPr="00856A7D">
        <w:rPr>
          <w:color w:val="000000"/>
          <w:sz w:val="22"/>
        </w:rPr>
        <w:t xml:space="preserve"> montrant le rôle contradictoire du crédit. Dès lors, l’idée que la monnaie puisse être un r</w:t>
      </w:r>
      <w:r w:rsidR="001D2F64">
        <w:rPr>
          <w:color w:val="000000"/>
          <w:sz w:val="22"/>
        </w:rPr>
        <w:t xml:space="preserve">apport social à part entière, </w:t>
      </w:r>
      <w:r w:rsidR="004B4822">
        <w:rPr>
          <w:color w:val="000000"/>
          <w:sz w:val="22"/>
        </w:rPr>
        <w:t>et</w:t>
      </w:r>
      <w:r w:rsidR="00270DEF">
        <w:rPr>
          <w:color w:val="000000"/>
          <w:sz w:val="22"/>
        </w:rPr>
        <w:t xml:space="preserve"> pas seulement une représentation hors-sol, </w:t>
      </w:r>
      <w:r w:rsidRPr="00856A7D">
        <w:rPr>
          <w:color w:val="000000"/>
          <w:sz w:val="22"/>
        </w:rPr>
        <w:t xml:space="preserve">prend tout son sens. Avec pour corollaire l’idée que la monnaie transformée en capital et en capital seul </w:t>
      </w:r>
      <w:r w:rsidRPr="00856A7D">
        <w:rPr>
          <w:i/>
          <w:color w:val="000000"/>
          <w:sz w:val="22"/>
        </w:rPr>
        <w:t>est</w:t>
      </w:r>
      <w:r w:rsidRPr="00856A7D">
        <w:rPr>
          <w:color w:val="000000"/>
          <w:sz w:val="22"/>
        </w:rPr>
        <w:t xml:space="preserve"> la crise du capitalisme.</w:t>
      </w:r>
      <w:r w:rsidR="00E165C4">
        <w:rPr>
          <w:color w:val="000000"/>
          <w:sz w:val="22"/>
        </w:rPr>
        <w:t xml:space="preserve"> Le risque est celui redouté par Polanyi</w:t>
      </w:r>
      <w:r w:rsidR="005B76E6">
        <w:rPr>
          <w:color w:val="000000"/>
          <w:sz w:val="22"/>
        </w:rPr>
        <w:t xml:space="preserve"> (1944)</w:t>
      </w:r>
      <w:r w:rsidR="00E165C4">
        <w:rPr>
          <w:color w:val="000000"/>
          <w:sz w:val="22"/>
        </w:rPr>
        <w:t> : que la monnaie, après la terre et le travail, soit transformée en marchandise.</w:t>
      </w:r>
    </w:p>
    <w:p w:rsidR="005B76E6" w:rsidRDefault="005B76E6" w:rsidP="0047726C">
      <w:pPr>
        <w:jc w:val="both"/>
        <w:rPr>
          <w:color w:val="000000"/>
          <w:sz w:val="22"/>
        </w:rPr>
      </w:pPr>
    </w:p>
    <w:p w:rsidR="005B76E6" w:rsidRDefault="005B76E6" w:rsidP="0047726C">
      <w:pPr>
        <w:jc w:val="both"/>
        <w:rPr>
          <w:color w:val="000000"/>
          <w:sz w:val="22"/>
        </w:rPr>
      </w:pPr>
    </w:p>
    <w:p w:rsidR="005B76E6" w:rsidRPr="005B76E6" w:rsidRDefault="005B76E6" w:rsidP="0047726C">
      <w:pPr>
        <w:jc w:val="both"/>
        <w:rPr>
          <w:b/>
          <w:color w:val="000000"/>
          <w:sz w:val="22"/>
        </w:rPr>
      </w:pPr>
      <w:r w:rsidRPr="005B76E6">
        <w:rPr>
          <w:b/>
          <w:color w:val="000000"/>
          <w:sz w:val="22"/>
        </w:rPr>
        <w:t>Références citées dans le résumé</w:t>
      </w:r>
    </w:p>
    <w:p w:rsidR="005B76E6" w:rsidRDefault="005B76E6" w:rsidP="0047726C">
      <w:pPr>
        <w:jc w:val="both"/>
        <w:rPr>
          <w:color w:val="000000"/>
          <w:sz w:val="22"/>
        </w:rPr>
      </w:pPr>
    </w:p>
    <w:p w:rsidR="005B76E6" w:rsidRPr="00B27143" w:rsidRDefault="005B76E6" w:rsidP="005B76E6">
      <w:pPr>
        <w:jc w:val="both"/>
        <w:rPr>
          <w:rFonts w:eastAsia="Cambria" w:cs="Times New Roman"/>
          <w:color w:val="000000"/>
          <w:sz w:val="20"/>
        </w:rPr>
      </w:pPr>
      <w:proofErr w:type="spellStart"/>
      <w:r w:rsidRPr="00B27143">
        <w:rPr>
          <w:rFonts w:eastAsia="Cambria" w:cs="Times New Roman"/>
          <w:color w:val="000000"/>
          <w:sz w:val="20"/>
        </w:rPr>
        <w:t>Aglietta</w:t>
      </w:r>
      <w:proofErr w:type="spellEnd"/>
      <w:r w:rsidRPr="00B27143">
        <w:rPr>
          <w:rFonts w:eastAsia="Cambria" w:cs="Times New Roman"/>
          <w:color w:val="000000"/>
          <w:sz w:val="20"/>
        </w:rPr>
        <w:t xml:space="preserve"> Michel, </w:t>
      </w:r>
      <w:proofErr w:type="spellStart"/>
      <w:r w:rsidRPr="00B27143">
        <w:rPr>
          <w:rFonts w:eastAsia="Cambria" w:cs="Times New Roman"/>
          <w:color w:val="000000"/>
          <w:sz w:val="20"/>
        </w:rPr>
        <w:t>Orléan</w:t>
      </w:r>
      <w:proofErr w:type="spellEnd"/>
      <w:r w:rsidRPr="00B27143">
        <w:rPr>
          <w:rFonts w:eastAsia="Cambria" w:cs="Times New Roman"/>
          <w:color w:val="000000"/>
          <w:sz w:val="20"/>
        </w:rPr>
        <w:t xml:space="preserve"> André, </w:t>
      </w:r>
      <w:r w:rsidRPr="00B27143">
        <w:rPr>
          <w:rFonts w:eastAsia="Cambria" w:cs="Times New Roman"/>
          <w:i/>
          <w:color w:val="000000"/>
          <w:sz w:val="20"/>
        </w:rPr>
        <w:t>La violence de la monnaie</w:t>
      </w:r>
      <w:r w:rsidRPr="00B27143">
        <w:rPr>
          <w:color w:val="000000"/>
          <w:sz w:val="20"/>
        </w:rPr>
        <w:t xml:space="preserve">, Paris, PUF, 1982 ; </w:t>
      </w:r>
      <w:r w:rsidRPr="00B27143">
        <w:rPr>
          <w:i/>
          <w:color w:val="000000"/>
          <w:sz w:val="20"/>
        </w:rPr>
        <w:t>La monnaie souveraine</w:t>
      </w:r>
      <w:r w:rsidRPr="00B27143">
        <w:rPr>
          <w:color w:val="000000"/>
          <w:sz w:val="20"/>
        </w:rPr>
        <w:t xml:space="preserve">, Odile Jacob, 1998 ; </w:t>
      </w:r>
      <w:r w:rsidRPr="00B27143">
        <w:rPr>
          <w:rFonts w:eastAsia="Cambria" w:cs="Times New Roman"/>
          <w:i/>
          <w:color w:val="000000"/>
          <w:sz w:val="20"/>
        </w:rPr>
        <w:t>La monnaie entre violence et confiance</w:t>
      </w:r>
      <w:r w:rsidRPr="00B27143">
        <w:rPr>
          <w:color w:val="000000"/>
          <w:sz w:val="20"/>
        </w:rPr>
        <w:t>, Odile Jacob, 2002.</w:t>
      </w:r>
    </w:p>
    <w:p w:rsidR="00B27143" w:rsidRPr="00B27143" w:rsidRDefault="00B27143" w:rsidP="005B76E6">
      <w:pPr>
        <w:jc w:val="both"/>
        <w:rPr>
          <w:rFonts w:eastAsia="Cambria" w:cs="Times New Roman"/>
          <w:color w:val="000000"/>
          <w:sz w:val="20"/>
        </w:rPr>
      </w:pPr>
    </w:p>
    <w:p w:rsidR="005B76E6" w:rsidRPr="00B27143" w:rsidRDefault="005B76E6" w:rsidP="005B76E6">
      <w:pPr>
        <w:jc w:val="both"/>
        <w:rPr>
          <w:color w:val="000000"/>
          <w:sz w:val="20"/>
        </w:rPr>
      </w:pPr>
      <w:r w:rsidRPr="00B27143">
        <w:rPr>
          <w:rFonts w:eastAsia="Cambria" w:cs="Times New Roman"/>
          <w:color w:val="000000"/>
          <w:sz w:val="20"/>
        </w:rPr>
        <w:t xml:space="preserve">Condillac Étienne Bonnot de, </w:t>
      </w:r>
      <w:r w:rsidRPr="00B27143">
        <w:rPr>
          <w:rFonts w:eastAsia="Cambria" w:cs="Times New Roman"/>
          <w:i/>
          <w:color w:val="000000"/>
          <w:sz w:val="20"/>
        </w:rPr>
        <w:t>Le commerce et le gouvernement considérés relativement l’un à l’autre</w:t>
      </w:r>
      <w:r w:rsidRPr="00B27143">
        <w:rPr>
          <w:color w:val="000000"/>
          <w:sz w:val="20"/>
        </w:rPr>
        <w:t>, 1776.</w:t>
      </w:r>
    </w:p>
    <w:p w:rsidR="00B27143" w:rsidRPr="00B27143" w:rsidRDefault="00B27143" w:rsidP="005B76E6">
      <w:pPr>
        <w:jc w:val="both"/>
        <w:rPr>
          <w:sz w:val="20"/>
        </w:rPr>
      </w:pPr>
    </w:p>
    <w:p w:rsidR="00B27143" w:rsidRPr="00B27143" w:rsidRDefault="005B76E6" w:rsidP="005B76E6">
      <w:pPr>
        <w:jc w:val="both"/>
        <w:rPr>
          <w:sz w:val="20"/>
        </w:rPr>
      </w:pPr>
      <w:proofErr w:type="spellStart"/>
      <w:r w:rsidRPr="00B27143">
        <w:rPr>
          <w:sz w:val="20"/>
        </w:rPr>
        <w:t>Keen</w:t>
      </w:r>
      <w:proofErr w:type="spellEnd"/>
      <w:r w:rsidRPr="00B27143">
        <w:rPr>
          <w:sz w:val="20"/>
        </w:rPr>
        <w:t xml:space="preserve"> Steve, </w:t>
      </w:r>
      <w:r w:rsidRPr="00B27143">
        <w:rPr>
          <w:i/>
          <w:sz w:val="20"/>
        </w:rPr>
        <w:t>L’imposture économique</w:t>
      </w:r>
      <w:r w:rsidRPr="00B27143">
        <w:rPr>
          <w:sz w:val="20"/>
        </w:rPr>
        <w:t>, Les Éditions de l’atelier, 2014.</w:t>
      </w:r>
    </w:p>
    <w:p w:rsidR="00B27143" w:rsidRPr="00B27143" w:rsidRDefault="00B27143" w:rsidP="00B27143">
      <w:pPr>
        <w:jc w:val="both"/>
        <w:rPr>
          <w:rFonts w:eastAsia="Cambria" w:cs="Times New Roman"/>
          <w:color w:val="000000"/>
          <w:sz w:val="20"/>
        </w:rPr>
      </w:pPr>
    </w:p>
    <w:p w:rsidR="00B27143" w:rsidRPr="00B27143" w:rsidRDefault="00B27143" w:rsidP="00B27143">
      <w:pPr>
        <w:jc w:val="both"/>
        <w:rPr>
          <w:rFonts w:eastAsia="Cambria" w:cs="Times New Roman"/>
          <w:color w:val="000000"/>
          <w:sz w:val="20"/>
        </w:rPr>
      </w:pPr>
      <w:r w:rsidRPr="00B27143">
        <w:rPr>
          <w:rFonts w:eastAsia="Cambria" w:cs="Times New Roman"/>
          <w:color w:val="000000"/>
          <w:sz w:val="20"/>
        </w:rPr>
        <w:t xml:space="preserve">Keynes John Maynard, </w:t>
      </w:r>
      <w:r w:rsidRPr="00B27143">
        <w:rPr>
          <w:rFonts w:eastAsia="Cambria" w:cs="Times New Roman"/>
          <w:i/>
          <w:color w:val="000000"/>
          <w:sz w:val="20"/>
        </w:rPr>
        <w:t>Théorie générale de l’emploi, de l’intérêt et de la monnaie</w:t>
      </w:r>
      <w:r w:rsidRPr="00B27143">
        <w:rPr>
          <w:rFonts w:eastAsia="Cambria" w:cs="Times New Roman"/>
          <w:color w:val="000000"/>
          <w:sz w:val="20"/>
        </w:rPr>
        <w:t>, 1936, Payot, 1969.</w:t>
      </w:r>
    </w:p>
    <w:p w:rsidR="005B76E6" w:rsidRPr="00B27143" w:rsidRDefault="005B76E6" w:rsidP="005B76E6">
      <w:pPr>
        <w:jc w:val="both"/>
        <w:rPr>
          <w:color w:val="000000"/>
          <w:sz w:val="20"/>
        </w:rPr>
      </w:pPr>
    </w:p>
    <w:p w:rsidR="00B27143" w:rsidRPr="00B27143" w:rsidRDefault="005B76E6" w:rsidP="005B76E6">
      <w:pPr>
        <w:jc w:val="both"/>
        <w:rPr>
          <w:rFonts w:eastAsia="Cambria" w:cs="Times New Roman"/>
          <w:color w:val="000000"/>
          <w:sz w:val="20"/>
        </w:rPr>
      </w:pPr>
      <w:proofErr w:type="spellStart"/>
      <w:r w:rsidRPr="00B27143">
        <w:rPr>
          <w:rFonts w:eastAsia="Cambria" w:cs="Times New Roman"/>
          <w:color w:val="000000"/>
          <w:sz w:val="20"/>
        </w:rPr>
        <w:t>Lordon</w:t>
      </w:r>
      <w:proofErr w:type="spellEnd"/>
      <w:r w:rsidRPr="00B27143">
        <w:rPr>
          <w:rFonts w:eastAsia="Cambria" w:cs="Times New Roman"/>
          <w:color w:val="000000"/>
          <w:sz w:val="20"/>
        </w:rPr>
        <w:t xml:space="preserve"> Frédéric, </w:t>
      </w:r>
      <w:r w:rsidRPr="00B27143">
        <w:rPr>
          <w:rFonts w:eastAsia="Cambria" w:cs="Times New Roman"/>
          <w:i/>
          <w:color w:val="000000"/>
          <w:sz w:val="20"/>
        </w:rPr>
        <w:t>Capitalisme, désir et servitude, Marx et Spinoza</w:t>
      </w:r>
      <w:r w:rsidRPr="00B27143">
        <w:rPr>
          <w:rFonts w:eastAsia="Cambria" w:cs="Times New Roman"/>
          <w:color w:val="000000"/>
          <w:sz w:val="20"/>
        </w:rPr>
        <w:t>, La Fabrique, 2010.</w:t>
      </w:r>
    </w:p>
    <w:p w:rsidR="00B27143" w:rsidRPr="00B27143" w:rsidRDefault="00B27143" w:rsidP="00B27143">
      <w:pPr>
        <w:jc w:val="both"/>
        <w:rPr>
          <w:rFonts w:eastAsia="Cambria" w:cs="Times New Roman"/>
          <w:color w:val="000000"/>
          <w:sz w:val="20"/>
        </w:rPr>
      </w:pPr>
    </w:p>
    <w:p w:rsidR="00B27143" w:rsidRPr="00B27143" w:rsidRDefault="00B27143" w:rsidP="00B27143">
      <w:pPr>
        <w:jc w:val="both"/>
        <w:rPr>
          <w:rFonts w:eastAsia="Cambria" w:cs="Times New Roman"/>
          <w:color w:val="000000"/>
          <w:sz w:val="20"/>
        </w:rPr>
      </w:pPr>
      <w:r w:rsidRPr="00B27143">
        <w:rPr>
          <w:rFonts w:eastAsia="Cambria" w:cs="Times New Roman"/>
          <w:color w:val="000000"/>
          <w:sz w:val="20"/>
        </w:rPr>
        <w:t xml:space="preserve">Marx Karl, </w:t>
      </w:r>
      <w:r w:rsidRPr="00B27143">
        <w:rPr>
          <w:rFonts w:eastAsia="Cambria" w:cs="Times New Roman"/>
          <w:i/>
          <w:color w:val="000000"/>
          <w:sz w:val="20"/>
        </w:rPr>
        <w:t>Le Capital</w:t>
      </w:r>
      <w:r w:rsidRPr="00B27143">
        <w:rPr>
          <w:rFonts w:eastAsia="Cambria" w:cs="Times New Roman"/>
          <w:color w:val="000000"/>
          <w:sz w:val="20"/>
        </w:rPr>
        <w:t xml:space="preserve">, 1867, </w:t>
      </w:r>
      <w:r w:rsidRPr="00B27143">
        <w:rPr>
          <w:color w:val="000000"/>
          <w:sz w:val="20"/>
        </w:rPr>
        <w:t xml:space="preserve">1885, 1894 </w:t>
      </w:r>
      <w:r w:rsidRPr="00B27143">
        <w:rPr>
          <w:rFonts w:eastAsia="Cambria" w:cs="Times New Roman"/>
          <w:color w:val="000000"/>
          <w:sz w:val="20"/>
        </w:rPr>
        <w:t xml:space="preserve">dans </w:t>
      </w:r>
      <w:proofErr w:type="spellStart"/>
      <w:r w:rsidRPr="00B27143">
        <w:rPr>
          <w:rFonts w:eastAsia="Cambria" w:cs="Times New Roman"/>
          <w:i/>
          <w:color w:val="000000"/>
          <w:sz w:val="20"/>
        </w:rPr>
        <w:t>Œuvres</w:t>
      </w:r>
      <w:proofErr w:type="spellEnd"/>
      <w:r w:rsidRPr="00B27143">
        <w:rPr>
          <w:rFonts w:eastAsia="Cambria" w:cs="Times New Roman"/>
          <w:color w:val="000000"/>
          <w:sz w:val="20"/>
        </w:rPr>
        <w:t xml:space="preserve">, Gallimard, La Pléiade, 1965, </w:t>
      </w:r>
      <w:r w:rsidRPr="00B27143">
        <w:rPr>
          <w:color w:val="000000"/>
          <w:sz w:val="20"/>
        </w:rPr>
        <w:t>1968</w:t>
      </w:r>
      <w:r w:rsidRPr="00B27143">
        <w:rPr>
          <w:rFonts w:eastAsia="Cambria" w:cs="Times New Roman"/>
          <w:color w:val="000000"/>
          <w:sz w:val="20"/>
        </w:rPr>
        <w:t>.</w:t>
      </w:r>
    </w:p>
    <w:p w:rsidR="005B76E6" w:rsidRPr="00B27143" w:rsidRDefault="005B76E6" w:rsidP="005B76E6">
      <w:pPr>
        <w:jc w:val="both"/>
        <w:rPr>
          <w:rFonts w:eastAsia="Cambria" w:cs="Times New Roman"/>
          <w:color w:val="000000"/>
          <w:sz w:val="20"/>
        </w:rPr>
      </w:pPr>
    </w:p>
    <w:p w:rsidR="005B76E6" w:rsidRPr="00B27143" w:rsidRDefault="005B76E6" w:rsidP="005B76E6">
      <w:pPr>
        <w:jc w:val="both"/>
        <w:rPr>
          <w:color w:val="000000"/>
          <w:sz w:val="20"/>
        </w:rPr>
      </w:pPr>
      <w:proofErr w:type="spellStart"/>
      <w:r w:rsidRPr="00B27143">
        <w:rPr>
          <w:rFonts w:eastAsia="Cambria" w:cs="Times New Roman"/>
          <w:sz w:val="20"/>
        </w:rPr>
        <w:t>Minsky</w:t>
      </w:r>
      <w:proofErr w:type="spellEnd"/>
      <w:r w:rsidR="00B27143">
        <w:rPr>
          <w:sz w:val="20"/>
        </w:rPr>
        <w:t xml:space="preserve"> </w:t>
      </w:r>
      <w:proofErr w:type="spellStart"/>
      <w:r w:rsidR="00B27143">
        <w:rPr>
          <w:sz w:val="20"/>
        </w:rPr>
        <w:t>Hyman</w:t>
      </w:r>
      <w:proofErr w:type="spellEnd"/>
      <w:r w:rsidRPr="00B27143">
        <w:rPr>
          <w:rFonts w:eastAsia="Cambria" w:cs="Times New Roman"/>
          <w:sz w:val="20"/>
        </w:rPr>
        <w:t xml:space="preserve">, </w:t>
      </w:r>
      <w:r w:rsidRPr="00B27143">
        <w:rPr>
          <w:rFonts w:eastAsia="Cambria" w:cs="Times New Roman"/>
          <w:i/>
          <w:sz w:val="20"/>
        </w:rPr>
        <w:t xml:space="preserve">Can « It » </w:t>
      </w:r>
      <w:proofErr w:type="spellStart"/>
      <w:r w:rsidRPr="00B27143">
        <w:rPr>
          <w:rFonts w:eastAsia="Cambria" w:cs="Times New Roman"/>
          <w:i/>
          <w:sz w:val="20"/>
        </w:rPr>
        <w:t>Happen</w:t>
      </w:r>
      <w:proofErr w:type="spellEnd"/>
      <w:r w:rsidRPr="00B27143">
        <w:rPr>
          <w:rFonts w:eastAsia="Cambria" w:cs="Times New Roman"/>
          <w:i/>
          <w:sz w:val="20"/>
        </w:rPr>
        <w:t xml:space="preserve"> </w:t>
      </w:r>
      <w:proofErr w:type="spellStart"/>
      <w:r w:rsidRPr="00B27143">
        <w:rPr>
          <w:rFonts w:eastAsia="Cambria" w:cs="Times New Roman"/>
          <w:i/>
          <w:sz w:val="20"/>
        </w:rPr>
        <w:t>Again</w:t>
      </w:r>
      <w:proofErr w:type="spellEnd"/>
      <w:r w:rsidRPr="00B27143">
        <w:rPr>
          <w:rFonts w:eastAsia="Cambria" w:cs="Times New Roman"/>
          <w:i/>
          <w:sz w:val="20"/>
        </w:rPr>
        <w:t xml:space="preserve"> ? </w:t>
      </w:r>
      <w:proofErr w:type="spellStart"/>
      <w:r w:rsidRPr="00B27143">
        <w:rPr>
          <w:rFonts w:eastAsia="Cambria" w:cs="Times New Roman"/>
          <w:i/>
          <w:sz w:val="20"/>
        </w:rPr>
        <w:t>Essay</w:t>
      </w:r>
      <w:proofErr w:type="spellEnd"/>
      <w:r w:rsidRPr="00B27143">
        <w:rPr>
          <w:rFonts w:eastAsia="Cambria" w:cs="Times New Roman"/>
          <w:i/>
          <w:sz w:val="20"/>
        </w:rPr>
        <w:t xml:space="preserve"> on </w:t>
      </w:r>
      <w:proofErr w:type="spellStart"/>
      <w:r w:rsidRPr="00B27143">
        <w:rPr>
          <w:rFonts w:eastAsia="Cambria" w:cs="Times New Roman"/>
          <w:i/>
          <w:sz w:val="20"/>
        </w:rPr>
        <w:t>Instability</w:t>
      </w:r>
      <w:proofErr w:type="spellEnd"/>
      <w:r w:rsidRPr="00B27143">
        <w:rPr>
          <w:rFonts w:eastAsia="Cambria" w:cs="Times New Roman"/>
          <w:i/>
          <w:sz w:val="20"/>
        </w:rPr>
        <w:t xml:space="preserve"> and Finance</w:t>
      </w:r>
      <w:r w:rsidRPr="00B27143">
        <w:rPr>
          <w:rFonts w:eastAsia="Cambria" w:cs="Times New Roman"/>
          <w:sz w:val="20"/>
        </w:rPr>
        <w:t>, Armonk M.E. Sharpe, 1982</w:t>
      </w:r>
      <w:r w:rsidRPr="00B27143">
        <w:rPr>
          <w:sz w:val="20"/>
        </w:rPr>
        <w:t>.</w:t>
      </w:r>
    </w:p>
    <w:p w:rsidR="00B27143" w:rsidRPr="00B27143" w:rsidRDefault="00B27143" w:rsidP="005B76E6">
      <w:pPr>
        <w:jc w:val="both"/>
        <w:rPr>
          <w:rFonts w:eastAsia="Cambria" w:cs="Times New Roman"/>
          <w:color w:val="000000"/>
          <w:sz w:val="20"/>
        </w:rPr>
      </w:pPr>
    </w:p>
    <w:p w:rsidR="005B76E6" w:rsidRPr="00B27143" w:rsidRDefault="005B76E6" w:rsidP="005B76E6">
      <w:pPr>
        <w:jc w:val="both"/>
        <w:rPr>
          <w:rFonts w:eastAsia="Cambria" w:cs="Times New Roman"/>
          <w:color w:val="000000"/>
          <w:sz w:val="20"/>
        </w:rPr>
      </w:pPr>
      <w:proofErr w:type="spellStart"/>
      <w:r w:rsidRPr="00B27143">
        <w:rPr>
          <w:rFonts w:eastAsia="Cambria" w:cs="Times New Roman"/>
          <w:color w:val="000000"/>
          <w:sz w:val="20"/>
        </w:rPr>
        <w:t>Orléan</w:t>
      </w:r>
      <w:proofErr w:type="spellEnd"/>
      <w:r w:rsidRPr="00B27143">
        <w:rPr>
          <w:rFonts w:eastAsia="Cambria" w:cs="Times New Roman"/>
          <w:color w:val="000000"/>
          <w:sz w:val="20"/>
        </w:rPr>
        <w:t xml:space="preserve"> André, </w:t>
      </w:r>
      <w:r w:rsidRPr="00B27143">
        <w:rPr>
          <w:rFonts w:eastAsia="Cambria" w:cs="Times New Roman"/>
          <w:i/>
          <w:color w:val="000000"/>
          <w:sz w:val="20"/>
        </w:rPr>
        <w:t>L’empire de la valeur, Refonder l’économie</w:t>
      </w:r>
      <w:r w:rsidRPr="00B27143">
        <w:rPr>
          <w:rFonts w:eastAsia="Cambria" w:cs="Times New Roman"/>
          <w:color w:val="000000"/>
          <w:sz w:val="20"/>
        </w:rPr>
        <w:t>, Seuil, 2011.</w:t>
      </w:r>
    </w:p>
    <w:p w:rsidR="00B27143" w:rsidRPr="00B27143" w:rsidRDefault="00B27143" w:rsidP="005B76E6">
      <w:pPr>
        <w:jc w:val="both"/>
        <w:rPr>
          <w:color w:val="000000"/>
          <w:sz w:val="20"/>
        </w:rPr>
      </w:pPr>
    </w:p>
    <w:p w:rsidR="005B76E6" w:rsidRPr="00B27143" w:rsidRDefault="005B76E6" w:rsidP="005B76E6">
      <w:pPr>
        <w:jc w:val="both"/>
        <w:rPr>
          <w:color w:val="000000"/>
          <w:sz w:val="20"/>
        </w:rPr>
      </w:pPr>
      <w:r w:rsidRPr="00B27143">
        <w:rPr>
          <w:color w:val="000000"/>
          <w:sz w:val="20"/>
        </w:rPr>
        <w:t xml:space="preserve">Polanyi Karl, </w:t>
      </w:r>
      <w:r w:rsidRPr="00B27143">
        <w:rPr>
          <w:i/>
          <w:color w:val="000000"/>
          <w:sz w:val="20"/>
        </w:rPr>
        <w:t>La grande transformation, Aux origines politiques et économiques de notre temps</w:t>
      </w:r>
      <w:r w:rsidRPr="00B27143">
        <w:rPr>
          <w:color w:val="000000"/>
          <w:sz w:val="20"/>
        </w:rPr>
        <w:t>, 1944, Gallimard, 1983.</w:t>
      </w:r>
    </w:p>
    <w:p w:rsidR="00B27143" w:rsidRPr="00B27143" w:rsidRDefault="00B27143" w:rsidP="005B76E6">
      <w:pPr>
        <w:jc w:val="both"/>
        <w:rPr>
          <w:rFonts w:eastAsia="Cambria" w:cs="Times New Roman"/>
          <w:color w:val="000000"/>
          <w:sz w:val="20"/>
        </w:rPr>
      </w:pPr>
    </w:p>
    <w:p w:rsidR="005B76E6" w:rsidRPr="00B27143" w:rsidRDefault="005B76E6" w:rsidP="005B76E6">
      <w:pPr>
        <w:jc w:val="both"/>
        <w:rPr>
          <w:rFonts w:eastAsia="Cambria" w:cs="Times New Roman"/>
          <w:color w:val="000000"/>
          <w:sz w:val="20"/>
        </w:rPr>
      </w:pPr>
      <w:r w:rsidRPr="00B27143">
        <w:rPr>
          <w:rFonts w:eastAsia="Cambria" w:cs="Times New Roman"/>
          <w:color w:val="000000"/>
          <w:sz w:val="20"/>
        </w:rPr>
        <w:t xml:space="preserve">Simmel Georg, </w:t>
      </w:r>
      <w:r w:rsidRPr="00B27143">
        <w:rPr>
          <w:rFonts w:eastAsia="Cambria" w:cs="Times New Roman"/>
          <w:i/>
          <w:color w:val="000000"/>
          <w:sz w:val="20"/>
        </w:rPr>
        <w:t>Philosophie de l’argent</w:t>
      </w:r>
      <w:r w:rsidRPr="00B27143">
        <w:rPr>
          <w:rFonts w:eastAsia="Cambria" w:cs="Times New Roman"/>
          <w:color w:val="000000"/>
          <w:sz w:val="20"/>
        </w:rPr>
        <w:t>, 1900, 1907, PUF, Quadrige, 1999.</w:t>
      </w:r>
    </w:p>
    <w:p w:rsidR="001429DA" w:rsidRDefault="001429DA" w:rsidP="0047726C">
      <w:pPr>
        <w:jc w:val="both"/>
        <w:rPr>
          <w:rFonts w:eastAsia="Cambria" w:cs="Times New Roman"/>
          <w:color w:val="000000"/>
          <w:sz w:val="20"/>
        </w:rPr>
      </w:pPr>
    </w:p>
    <w:p w:rsidR="00B27143" w:rsidRPr="001429DA" w:rsidRDefault="001429DA" w:rsidP="0047726C">
      <w:pPr>
        <w:jc w:val="both"/>
        <w:rPr>
          <w:rFonts w:eastAsia="Cambria" w:cs="Times New Roman"/>
          <w:color w:val="000000"/>
          <w:sz w:val="16"/>
        </w:rPr>
      </w:pPr>
      <w:r w:rsidRPr="001429DA">
        <w:rPr>
          <w:color w:val="000000"/>
          <w:sz w:val="20"/>
        </w:rPr>
        <w:t xml:space="preserve">Spinoza Baruch, </w:t>
      </w:r>
      <w:r w:rsidRPr="001429DA">
        <w:rPr>
          <w:i/>
          <w:color w:val="000000"/>
          <w:sz w:val="20"/>
        </w:rPr>
        <w:t>Éthique</w:t>
      </w:r>
      <w:r w:rsidRPr="001429DA">
        <w:rPr>
          <w:color w:val="000000"/>
          <w:sz w:val="20"/>
        </w:rPr>
        <w:t xml:space="preserve">, 1677, Paris, </w:t>
      </w:r>
      <w:proofErr w:type="spellStart"/>
      <w:r w:rsidRPr="001429DA">
        <w:rPr>
          <w:color w:val="000000"/>
          <w:sz w:val="20"/>
        </w:rPr>
        <w:t>Flammarion-Le</w:t>
      </w:r>
      <w:proofErr w:type="spellEnd"/>
      <w:r w:rsidRPr="001429DA">
        <w:rPr>
          <w:color w:val="000000"/>
          <w:sz w:val="20"/>
        </w:rPr>
        <w:t xml:space="preserve"> Monde de la philosophie, 2008.</w:t>
      </w:r>
    </w:p>
    <w:p w:rsidR="001429DA" w:rsidRDefault="001429DA" w:rsidP="0047726C">
      <w:pPr>
        <w:jc w:val="both"/>
        <w:rPr>
          <w:rFonts w:eastAsia="Cambria" w:cs="Times New Roman"/>
          <w:color w:val="000000"/>
          <w:sz w:val="20"/>
        </w:rPr>
      </w:pPr>
    </w:p>
    <w:p w:rsidR="00423BB6" w:rsidRDefault="00B27143" w:rsidP="0047726C">
      <w:pPr>
        <w:jc w:val="both"/>
        <w:rPr>
          <w:rFonts w:eastAsia="Cambria" w:cs="Times New Roman"/>
          <w:color w:val="000000"/>
          <w:sz w:val="20"/>
        </w:rPr>
      </w:pPr>
      <w:proofErr w:type="spellStart"/>
      <w:r w:rsidRPr="00B27143">
        <w:rPr>
          <w:rFonts w:eastAsia="Cambria" w:cs="Times New Roman"/>
          <w:color w:val="000000"/>
          <w:sz w:val="20"/>
        </w:rPr>
        <w:t>Théret</w:t>
      </w:r>
      <w:proofErr w:type="spellEnd"/>
      <w:r w:rsidRPr="00B27143">
        <w:rPr>
          <w:rFonts w:eastAsia="Cambria" w:cs="Times New Roman"/>
          <w:color w:val="000000"/>
          <w:sz w:val="20"/>
        </w:rPr>
        <w:t xml:space="preserve"> Bruno (</w:t>
      </w:r>
      <w:proofErr w:type="spellStart"/>
      <w:r w:rsidRPr="00B27143">
        <w:rPr>
          <w:rFonts w:eastAsia="Cambria" w:cs="Times New Roman"/>
          <w:color w:val="000000"/>
          <w:sz w:val="20"/>
        </w:rPr>
        <w:t>dir</w:t>
      </w:r>
      <w:proofErr w:type="spellEnd"/>
      <w:r w:rsidRPr="00B27143">
        <w:rPr>
          <w:rFonts w:eastAsia="Cambria" w:cs="Times New Roman"/>
          <w:color w:val="000000"/>
          <w:sz w:val="20"/>
        </w:rPr>
        <w:t xml:space="preserve">.), </w:t>
      </w:r>
      <w:r w:rsidRPr="00B27143">
        <w:rPr>
          <w:rFonts w:eastAsia="Cambria" w:cs="Times New Roman"/>
          <w:i/>
          <w:color w:val="000000"/>
          <w:sz w:val="20"/>
        </w:rPr>
        <w:t>La monnaie dévoilée par ses crises</w:t>
      </w:r>
      <w:r w:rsidRPr="00B27143">
        <w:rPr>
          <w:rFonts w:eastAsia="Cambria" w:cs="Times New Roman"/>
          <w:color w:val="000000"/>
          <w:sz w:val="20"/>
        </w:rPr>
        <w:t xml:space="preserve">, Éditions de l’EHESS, vol. I, </w:t>
      </w:r>
      <w:r w:rsidRPr="00B27143">
        <w:rPr>
          <w:rFonts w:eastAsia="Cambria" w:cs="Times New Roman"/>
          <w:i/>
          <w:color w:val="000000"/>
          <w:sz w:val="20"/>
        </w:rPr>
        <w:t>Crises monétaires d’hier et d’aujourd’hui</w:t>
      </w:r>
      <w:r w:rsidRPr="00B27143">
        <w:rPr>
          <w:rFonts w:eastAsia="Cambria" w:cs="Times New Roman"/>
          <w:color w:val="000000"/>
          <w:sz w:val="20"/>
        </w:rPr>
        <w:t>, 2007</w:t>
      </w:r>
      <w:r>
        <w:rPr>
          <w:rFonts w:eastAsia="Cambria" w:cs="Times New Roman"/>
          <w:color w:val="000000"/>
          <w:sz w:val="20"/>
        </w:rPr>
        <w:t>.</w:t>
      </w:r>
    </w:p>
    <w:p w:rsidR="00423BB6" w:rsidRDefault="00423BB6" w:rsidP="0047726C">
      <w:pPr>
        <w:jc w:val="both"/>
        <w:rPr>
          <w:rFonts w:eastAsia="Cambria" w:cs="Times New Roman"/>
          <w:color w:val="000000"/>
          <w:sz w:val="20"/>
        </w:rPr>
      </w:pPr>
    </w:p>
    <w:p w:rsidR="00B27143" w:rsidRPr="00423BB6" w:rsidRDefault="00423BB6" w:rsidP="0047726C">
      <w:pPr>
        <w:jc w:val="both"/>
        <w:rPr>
          <w:rFonts w:eastAsia="Cambria" w:cs="Times New Roman"/>
          <w:color w:val="000000"/>
          <w:sz w:val="20"/>
        </w:rPr>
      </w:pPr>
      <w:r>
        <w:rPr>
          <w:rFonts w:eastAsia="Cambria" w:cs="Times New Roman"/>
          <w:color w:val="000000"/>
          <w:sz w:val="20"/>
        </w:rPr>
        <w:t xml:space="preserve">Wray Randall, « Money », </w:t>
      </w:r>
      <w:r>
        <w:rPr>
          <w:rFonts w:eastAsia="Cambria" w:cs="Times New Roman"/>
          <w:i/>
          <w:color w:val="000000"/>
          <w:sz w:val="20"/>
        </w:rPr>
        <w:t xml:space="preserve">in The Oxford </w:t>
      </w:r>
      <w:proofErr w:type="spellStart"/>
      <w:r>
        <w:rPr>
          <w:rFonts w:eastAsia="Cambria" w:cs="Times New Roman"/>
          <w:i/>
          <w:color w:val="000000"/>
          <w:sz w:val="20"/>
        </w:rPr>
        <w:t>Handbook</w:t>
      </w:r>
      <w:proofErr w:type="spellEnd"/>
      <w:r>
        <w:rPr>
          <w:rFonts w:eastAsia="Cambria" w:cs="Times New Roman"/>
          <w:i/>
          <w:color w:val="000000"/>
          <w:sz w:val="20"/>
        </w:rPr>
        <w:t xml:space="preserve"> of </w:t>
      </w:r>
      <w:proofErr w:type="spellStart"/>
      <w:r>
        <w:rPr>
          <w:rFonts w:eastAsia="Cambria" w:cs="Times New Roman"/>
          <w:i/>
          <w:color w:val="000000"/>
          <w:sz w:val="20"/>
        </w:rPr>
        <w:t>Post-keynesian</w:t>
      </w:r>
      <w:proofErr w:type="spellEnd"/>
      <w:r>
        <w:rPr>
          <w:rFonts w:eastAsia="Cambria" w:cs="Times New Roman"/>
          <w:i/>
          <w:color w:val="000000"/>
          <w:sz w:val="20"/>
        </w:rPr>
        <w:t xml:space="preserve"> </w:t>
      </w:r>
      <w:proofErr w:type="spellStart"/>
      <w:r>
        <w:rPr>
          <w:rFonts w:eastAsia="Cambria" w:cs="Times New Roman"/>
          <w:i/>
          <w:color w:val="000000"/>
          <w:sz w:val="20"/>
        </w:rPr>
        <w:t>Economics</w:t>
      </w:r>
      <w:proofErr w:type="spellEnd"/>
      <w:r>
        <w:rPr>
          <w:rFonts w:eastAsia="Cambria" w:cs="Times New Roman"/>
          <w:i/>
          <w:color w:val="000000"/>
          <w:sz w:val="20"/>
        </w:rPr>
        <w:t xml:space="preserve">, Vol. 1, </w:t>
      </w:r>
      <w:proofErr w:type="spellStart"/>
      <w:r>
        <w:rPr>
          <w:rFonts w:eastAsia="Cambria" w:cs="Times New Roman"/>
          <w:i/>
          <w:color w:val="000000"/>
          <w:sz w:val="20"/>
        </w:rPr>
        <w:t>Theory</w:t>
      </w:r>
      <w:proofErr w:type="spellEnd"/>
      <w:r>
        <w:rPr>
          <w:rFonts w:eastAsia="Cambria" w:cs="Times New Roman"/>
          <w:i/>
          <w:color w:val="000000"/>
          <w:sz w:val="20"/>
        </w:rPr>
        <w:t xml:space="preserve"> and </w:t>
      </w:r>
      <w:proofErr w:type="spellStart"/>
      <w:r>
        <w:rPr>
          <w:rFonts w:eastAsia="Cambria" w:cs="Times New Roman"/>
          <w:i/>
          <w:color w:val="000000"/>
          <w:sz w:val="20"/>
        </w:rPr>
        <w:t>Origins</w:t>
      </w:r>
      <w:proofErr w:type="spellEnd"/>
      <w:r>
        <w:rPr>
          <w:rFonts w:eastAsia="Cambria" w:cs="Times New Roman"/>
          <w:i/>
          <w:color w:val="000000"/>
          <w:sz w:val="20"/>
        </w:rPr>
        <w:t xml:space="preserve">, </w:t>
      </w:r>
      <w:r>
        <w:rPr>
          <w:rFonts w:eastAsia="Cambria" w:cs="Times New Roman"/>
          <w:color w:val="000000"/>
          <w:sz w:val="20"/>
        </w:rPr>
        <w:t xml:space="preserve">Ed. by G.C. Harcourt and Peter </w:t>
      </w:r>
      <w:proofErr w:type="spellStart"/>
      <w:r>
        <w:rPr>
          <w:rFonts w:eastAsia="Cambria" w:cs="Times New Roman"/>
          <w:color w:val="000000"/>
          <w:sz w:val="20"/>
        </w:rPr>
        <w:t>Kriesler</w:t>
      </w:r>
      <w:proofErr w:type="spellEnd"/>
      <w:r>
        <w:rPr>
          <w:rFonts w:eastAsia="Cambria" w:cs="Times New Roman"/>
          <w:color w:val="000000"/>
          <w:sz w:val="20"/>
        </w:rPr>
        <w:t xml:space="preserve">, Oxford </w:t>
      </w:r>
      <w:proofErr w:type="spellStart"/>
      <w:r>
        <w:rPr>
          <w:rFonts w:eastAsia="Cambria" w:cs="Times New Roman"/>
          <w:color w:val="000000"/>
          <w:sz w:val="20"/>
        </w:rPr>
        <w:t>Handbooks</w:t>
      </w:r>
      <w:proofErr w:type="spellEnd"/>
      <w:r>
        <w:rPr>
          <w:rFonts w:eastAsia="Cambria" w:cs="Times New Roman"/>
          <w:color w:val="000000"/>
          <w:sz w:val="20"/>
        </w:rPr>
        <w:t xml:space="preserve"> Online, 2013.</w:t>
      </w:r>
    </w:p>
    <w:p w:rsidR="00B27143" w:rsidRDefault="00B27143" w:rsidP="0047726C">
      <w:pPr>
        <w:jc w:val="both"/>
        <w:rPr>
          <w:rFonts w:eastAsia="Cambria" w:cs="Times New Roman"/>
          <w:color w:val="000000"/>
          <w:sz w:val="20"/>
        </w:rPr>
      </w:pPr>
    </w:p>
    <w:p w:rsidR="00B27143" w:rsidRDefault="00B27143" w:rsidP="0047726C">
      <w:pPr>
        <w:jc w:val="both"/>
        <w:rPr>
          <w:rFonts w:eastAsia="Cambria" w:cs="Times New Roman"/>
          <w:color w:val="000000"/>
          <w:sz w:val="20"/>
        </w:rPr>
      </w:pPr>
    </w:p>
    <w:p w:rsidR="00B27143" w:rsidRDefault="00B27143" w:rsidP="0047726C">
      <w:pPr>
        <w:jc w:val="both"/>
        <w:rPr>
          <w:rFonts w:eastAsia="Cambria" w:cs="Times New Roman"/>
          <w:color w:val="000000"/>
          <w:sz w:val="20"/>
        </w:rPr>
      </w:pPr>
    </w:p>
    <w:p w:rsidR="00B27143" w:rsidRPr="00E131A7" w:rsidRDefault="00B27143" w:rsidP="0047726C">
      <w:pPr>
        <w:jc w:val="both"/>
        <w:rPr>
          <w:rFonts w:eastAsia="Cambria" w:cs="Times New Roman"/>
          <w:b/>
          <w:color w:val="000000"/>
          <w:sz w:val="22"/>
        </w:rPr>
      </w:pPr>
      <w:r w:rsidRPr="00E131A7">
        <w:rPr>
          <w:rFonts w:eastAsia="Cambria" w:cs="Times New Roman"/>
          <w:b/>
          <w:color w:val="000000"/>
          <w:sz w:val="22"/>
        </w:rPr>
        <w:t>Coordonnées</w:t>
      </w:r>
    </w:p>
    <w:p w:rsidR="00B27143" w:rsidRPr="00E131A7" w:rsidRDefault="00B27143" w:rsidP="00270DEF">
      <w:pPr>
        <w:ind w:firstLine="567"/>
        <w:jc w:val="both"/>
        <w:rPr>
          <w:rFonts w:eastAsia="Cambria" w:cs="Times New Roman"/>
          <w:color w:val="000000"/>
          <w:sz w:val="22"/>
        </w:rPr>
      </w:pPr>
      <w:r w:rsidRPr="00E131A7">
        <w:rPr>
          <w:rFonts w:eastAsia="Cambria" w:cs="Times New Roman"/>
          <w:color w:val="000000"/>
          <w:sz w:val="22"/>
        </w:rPr>
        <w:t xml:space="preserve">Jean-Marie </w:t>
      </w:r>
      <w:proofErr w:type="spellStart"/>
      <w:r w:rsidRPr="00E131A7">
        <w:rPr>
          <w:rFonts w:eastAsia="Cambria" w:cs="Times New Roman"/>
          <w:color w:val="000000"/>
          <w:sz w:val="22"/>
        </w:rPr>
        <w:t>Harribey</w:t>
      </w:r>
      <w:proofErr w:type="spellEnd"/>
    </w:p>
    <w:p w:rsidR="00B27143" w:rsidRPr="00E131A7" w:rsidRDefault="00270DEF" w:rsidP="00270DEF">
      <w:pPr>
        <w:pStyle w:val="Corpsdetexte"/>
        <w:ind w:firstLine="567"/>
        <w:rPr>
          <w:rFonts w:eastAsia="Cambria"/>
          <w:color w:val="000000"/>
          <w:sz w:val="22"/>
        </w:rPr>
      </w:pPr>
      <w:r w:rsidRPr="00E131A7">
        <w:rPr>
          <w:rFonts w:eastAsia="Cambria"/>
          <w:color w:val="000000"/>
          <w:sz w:val="22"/>
        </w:rPr>
        <w:t>Maître de conférences</w:t>
      </w:r>
      <w:r>
        <w:rPr>
          <w:rFonts w:eastAsia="Cambria"/>
          <w:color w:val="000000"/>
          <w:sz w:val="22"/>
        </w:rPr>
        <w:t xml:space="preserve"> (retraité), </w:t>
      </w:r>
      <w:r w:rsidR="00B27143" w:rsidRPr="00E131A7">
        <w:rPr>
          <w:rFonts w:eastAsia="Cambria"/>
          <w:color w:val="000000"/>
          <w:sz w:val="22"/>
        </w:rPr>
        <w:t xml:space="preserve">Université de Bordeaux, </w:t>
      </w:r>
      <w:r w:rsidR="00643C4C">
        <w:rPr>
          <w:rFonts w:eastAsia="Cambria"/>
          <w:color w:val="000000"/>
          <w:sz w:val="22"/>
        </w:rPr>
        <w:t>GRETHA-UMR CNRS 5113,</w:t>
      </w:r>
      <w:r w:rsidR="00643C4C" w:rsidRPr="00643C4C">
        <w:rPr>
          <w:rFonts w:eastAsia="Cambria"/>
          <w:color w:val="000000"/>
          <w:sz w:val="22"/>
        </w:rPr>
        <w:t xml:space="preserve"> </w:t>
      </w:r>
      <w:r w:rsidR="00643C4C" w:rsidRPr="00E131A7">
        <w:rPr>
          <w:rFonts w:eastAsia="Cambria"/>
          <w:color w:val="000000"/>
          <w:sz w:val="22"/>
        </w:rPr>
        <w:t xml:space="preserve">avenue Léon Duguit 33608 </w:t>
      </w:r>
      <w:proofErr w:type="spellStart"/>
      <w:r w:rsidR="00643C4C" w:rsidRPr="00E131A7">
        <w:rPr>
          <w:rFonts w:eastAsia="Cambria"/>
          <w:color w:val="000000"/>
          <w:sz w:val="22"/>
        </w:rPr>
        <w:t>Pessac-cedex</w:t>
      </w:r>
      <w:proofErr w:type="spellEnd"/>
    </w:p>
    <w:p w:rsidR="00B27143" w:rsidRPr="00E131A7" w:rsidRDefault="00B27143" w:rsidP="00270DEF">
      <w:pPr>
        <w:pStyle w:val="Corpsdetexte"/>
        <w:ind w:firstLine="567"/>
        <w:rPr>
          <w:b/>
          <w:sz w:val="22"/>
        </w:rPr>
      </w:pPr>
      <w:r w:rsidRPr="00E131A7">
        <w:rPr>
          <w:rFonts w:eastAsia="Cambria"/>
          <w:color w:val="000000"/>
          <w:sz w:val="22"/>
        </w:rPr>
        <w:t xml:space="preserve">Courriel : </w:t>
      </w:r>
      <w:r w:rsidRPr="00E131A7">
        <w:rPr>
          <w:rFonts w:eastAsia="Cambria"/>
          <w:sz w:val="22"/>
        </w:rPr>
        <w:t>jean-marie.</w:t>
      </w:r>
      <w:r w:rsidRPr="00E131A7">
        <w:rPr>
          <w:sz w:val="22"/>
        </w:rPr>
        <w:t>harribey@u-bordeaux.fr</w:t>
      </w:r>
    </w:p>
    <w:p w:rsidR="00B27143" w:rsidRPr="00E131A7" w:rsidRDefault="00B27143" w:rsidP="00270DEF">
      <w:pPr>
        <w:ind w:firstLine="567"/>
        <w:jc w:val="both"/>
        <w:rPr>
          <w:color w:val="000000"/>
          <w:sz w:val="22"/>
        </w:rPr>
      </w:pPr>
      <w:r w:rsidRPr="00E131A7">
        <w:rPr>
          <w:color w:val="000000"/>
          <w:sz w:val="22"/>
        </w:rPr>
        <w:t xml:space="preserve">Adresse personnelle : 17 chemin du Bois du Moulin 33360 </w:t>
      </w:r>
      <w:proofErr w:type="spellStart"/>
      <w:r w:rsidRPr="00E131A7">
        <w:rPr>
          <w:color w:val="000000"/>
          <w:sz w:val="22"/>
        </w:rPr>
        <w:t>Cénac</w:t>
      </w:r>
      <w:proofErr w:type="spellEnd"/>
    </w:p>
    <w:p w:rsidR="00BF5F5B" w:rsidRPr="00E131A7" w:rsidRDefault="00B27143" w:rsidP="00270DEF">
      <w:pPr>
        <w:ind w:firstLine="567"/>
        <w:jc w:val="both"/>
        <w:rPr>
          <w:color w:val="000000"/>
          <w:sz w:val="22"/>
        </w:rPr>
      </w:pPr>
      <w:proofErr w:type="spellStart"/>
      <w:r w:rsidRPr="00E131A7">
        <w:rPr>
          <w:color w:val="000000"/>
          <w:sz w:val="22"/>
        </w:rPr>
        <w:t>Teléphone</w:t>
      </w:r>
      <w:proofErr w:type="spellEnd"/>
      <w:r w:rsidRPr="00E131A7">
        <w:rPr>
          <w:color w:val="000000"/>
          <w:sz w:val="22"/>
        </w:rPr>
        <w:t> : 06 85 71 25 82</w:t>
      </w:r>
    </w:p>
    <w:sectPr w:rsidR="00BF5F5B" w:rsidRPr="00E131A7" w:rsidSect="00BF5F5B">
      <w:pgSz w:w="11900" w:h="16840"/>
      <w:pgMar w:top="1418" w:right="1418" w:bottom="1418" w:left="1418" w:header="567" w:footer="567"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567"/>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7726C"/>
    <w:rsid w:val="001429DA"/>
    <w:rsid w:val="001A3D92"/>
    <w:rsid w:val="001D2F64"/>
    <w:rsid w:val="002532D2"/>
    <w:rsid w:val="00270DEF"/>
    <w:rsid w:val="002F3827"/>
    <w:rsid w:val="00423BB6"/>
    <w:rsid w:val="0047726C"/>
    <w:rsid w:val="004B4822"/>
    <w:rsid w:val="004C0CFD"/>
    <w:rsid w:val="00520B64"/>
    <w:rsid w:val="005B76E6"/>
    <w:rsid w:val="00643C4C"/>
    <w:rsid w:val="006A089C"/>
    <w:rsid w:val="007465DF"/>
    <w:rsid w:val="00790839"/>
    <w:rsid w:val="00856A7D"/>
    <w:rsid w:val="00A37E73"/>
    <w:rsid w:val="00B27143"/>
    <w:rsid w:val="00BF5F5B"/>
    <w:rsid w:val="00BF727E"/>
    <w:rsid w:val="00CD599A"/>
    <w:rsid w:val="00D02B3F"/>
    <w:rsid w:val="00D23165"/>
    <w:rsid w:val="00D70D63"/>
    <w:rsid w:val="00D936B3"/>
    <w:rsid w:val="00DC5392"/>
    <w:rsid w:val="00E131A7"/>
    <w:rsid w:val="00E165C4"/>
    <w:rsid w:val="00E219F7"/>
    <w:rsid w:val="00F456F1"/>
    <w:rsid w:val="00FD17A3"/>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79B"/>
    <w:rPr>
      <w:rFonts w:ascii="Times" w:hAnsi="Times"/>
      <w:sz w:val="24"/>
      <w:szCs w:val="24"/>
      <w:lang w:val="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1"/>
    <w:uiPriority w:val="99"/>
    <w:semiHidden/>
    <w:unhideWhenUsed/>
    <w:rsid w:val="00D062F1"/>
    <w:rPr>
      <w:rFonts w:ascii="Lucida Grande" w:hAnsi="Lucida Grande"/>
      <w:sz w:val="18"/>
      <w:szCs w:val="18"/>
    </w:rPr>
  </w:style>
  <w:style w:type="character" w:customStyle="1" w:styleId="TextedebullesCar">
    <w:name w:val="Texte de bulles Car"/>
    <w:basedOn w:val="Policepardfaut"/>
    <w:link w:val="Textedebulles"/>
    <w:uiPriority w:val="99"/>
    <w:semiHidden/>
    <w:rsid w:val="009633DE"/>
    <w:rPr>
      <w:rFonts w:ascii="Lucida Grande" w:hAnsi="Lucida Grande"/>
      <w:sz w:val="18"/>
      <w:szCs w:val="18"/>
    </w:rPr>
  </w:style>
  <w:style w:type="character" w:customStyle="1" w:styleId="TextedebullesCar0">
    <w:name w:val="Texte de bulles Car"/>
    <w:basedOn w:val="Policepardfaut"/>
    <w:link w:val="Textedebulles"/>
    <w:uiPriority w:val="99"/>
    <w:semiHidden/>
    <w:rsid w:val="009633DE"/>
    <w:rPr>
      <w:rFonts w:ascii="Lucida Grande" w:hAnsi="Lucida Grande"/>
      <w:sz w:val="18"/>
      <w:szCs w:val="18"/>
    </w:rPr>
  </w:style>
  <w:style w:type="character" w:customStyle="1" w:styleId="TextedebullesCar2">
    <w:name w:val="Texte de bulles Car"/>
    <w:basedOn w:val="Policepardfaut"/>
    <w:link w:val="Textedebulles"/>
    <w:uiPriority w:val="99"/>
    <w:semiHidden/>
    <w:rsid w:val="009633DE"/>
    <w:rPr>
      <w:rFonts w:ascii="Lucida Grande" w:hAnsi="Lucida Grande"/>
      <w:sz w:val="18"/>
      <w:szCs w:val="18"/>
    </w:rPr>
  </w:style>
  <w:style w:type="character" w:customStyle="1" w:styleId="TextedebullesCar3">
    <w:name w:val="Texte de bulles Car"/>
    <w:basedOn w:val="Policepardfaut"/>
    <w:link w:val="Textedebulles"/>
    <w:uiPriority w:val="99"/>
    <w:semiHidden/>
    <w:rsid w:val="009633DE"/>
    <w:rPr>
      <w:rFonts w:ascii="Lucida Grande" w:hAnsi="Lucida Grande"/>
      <w:sz w:val="18"/>
      <w:szCs w:val="18"/>
    </w:rPr>
  </w:style>
  <w:style w:type="character" w:customStyle="1" w:styleId="TextedebullesCar4">
    <w:name w:val="Texte de bulles Car"/>
    <w:basedOn w:val="Policepardfaut"/>
    <w:link w:val="Textedebulles"/>
    <w:uiPriority w:val="99"/>
    <w:semiHidden/>
    <w:rsid w:val="009633DE"/>
    <w:rPr>
      <w:rFonts w:ascii="Lucida Grande" w:hAnsi="Lucida Grande"/>
      <w:sz w:val="18"/>
      <w:szCs w:val="18"/>
    </w:rPr>
  </w:style>
  <w:style w:type="character" w:customStyle="1" w:styleId="TextedebullesCar5">
    <w:name w:val="Texte de bulles Car"/>
    <w:basedOn w:val="Policepardfaut"/>
    <w:link w:val="Textedebulles"/>
    <w:uiPriority w:val="99"/>
    <w:semiHidden/>
    <w:rsid w:val="009633DE"/>
    <w:rPr>
      <w:rFonts w:ascii="Lucida Grande" w:hAnsi="Lucida Grande"/>
      <w:sz w:val="18"/>
      <w:szCs w:val="18"/>
    </w:rPr>
  </w:style>
  <w:style w:type="character" w:customStyle="1" w:styleId="TextedebullesCar6">
    <w:name w:val="Texte de bulles Car"/>
    <w:basedOn w:val="Policepardfaut"/>
    <w:link w:val="Textedebulles"/>
    <w:uiPriority w:val="99"/>
    <w:semiHidden/>
    <w:rsid w:val="009633DE"/>
    <w:rPr>
      <w:rFonts w:ascii="Lucida Grande" w:hAnsi="Lucida Grande"/>
      <w:sz w:val="18"/>
      <w:szCs w:val="18"/>
    </w:rPr>
  </w:style>
  <w:style w:type="character" w:customStyle="1" w:styleId="TextedebullesCar7">
    <w:name w:val="Texte de bulles Car"/>
    <w:basedOn w:val="Policepardfaut"/>
    <w:link w:val="Textedebulles"/>
    <w:uiPriority w:val="99"/>
    <w:semiHidden/>
    <w:rsid w:val="009633DE"/>
    <w:rPr>
      <w:rFonts w:ascii="Lucida Grande" w:hAnsi="Lucida Grande"/>
      <w:sz w:val="18"/>
      <w:szCs w:val="18"/>
    </w:rPr>
  </w:style>
  <w:style w:type="character" w:customStyle="1" w:styleId="TextedebullesCar1">
    <w:name w:val="Texte de bulles Car1"/>
    <w:basedOn w:val="Policepardfaut"/>
    <w:link w:val="Textedebulles"/>
    <w:uiPriority w:val="99"/>
    <w:semiHidden/>
    <w:rsid w:val="00D062F1"/>
    <w:rPr>
      <w:rFonts w:ascii="Lucida Grande" w:hAnsi="Lucida Grande"/>
      <w:sz w:val="18"/>
      <w:szCs w:val="18"/>
    </w:rPr>
  </w:style>
  <w:style w:type="paragraph" w:styleId="Corpsdetexte">
    <w:name w:val="Body Text"/>
    <w:basedOn w:val="Normal"/>
    <w:link w:val="CorpsdetexteCar"/>
    <w:rsid w:val="001D2F64"/>
    <w:pPr>
      <w:jc w:val="both"/>
    </w:pPr>
    <w:rPr>
      <w:rFonts w:eastAsia="Times" w:cs="Times New Roman"/>
      <w:szCs w:val="20"/>
      <w:lang w:eastAsia="fr-FR"/>
    </w:rPr>
  </w:style>
  <w:style w:type="character" w:customStyle="1" w:styleId="CorpsdetexteCar">
    <w:name w:val="Corps de texte Car"/>
    <w:basedOn w:val="Policepardfaut"/>
    <w:link w:val="Corpsdetexte"/>
    <w:rsid w:val="001D2F64"/>
    <w:rPr>
      <w:rFonts w:ascii="Times" w:eastAsia="Times" w:hAnsi="Times" w:cs="Times New Roman"/>
      <w:sz w:val="24"/>
      <w:lang w:val="fr-FR" w:eastAsia="fr-FR"/>
    </w:rPr>
  </w:style>
  <w:style w:type="character" w:styleId="Lienhypertexte">
    <w:name w:val="Hyperlink"/>
    <w:basedOn w:val="Policepardfaut"/>
    <w:uiPriority w:val="99"/>
    <w:semiHidden/>
    <w:unhideWhenUsed/>
    <w:rsid w:val="00B2714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981</Words>
  <Characters>5592</Characters>
  <Application>Microsoft Macintosh Word</Application>
  <DocSecurity>0</DocSecurity>
  <Lines>46</Lines>
  <Paragraphs>11</Paragraphs>
  <ScaleCrop>false</ScaleCrop>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13</cp:revision>
  <dcterms:created xsi:type="dcterms:W3CDTF">2015-11-09T17:26:00Z</dcterms:created>
  <dcterms:modified xsi:type="dcterms:W3CDTF">2015-11-16T18:11:00Z</dcterms:modified>
</cp:coreProperties>
</file>